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718AADFC">
      <w:pPr>
        <w:jc w:val="center"/>
        <w:rPr>
          <w:rFonts w:hint="eastAsia" w:ascii="宋体" w:hAnsi="宋体" w:eastAsia="宋体" w:cs="宋体"/>
          <w:b/>
          <w:bCs/>
          <w:kern w:val="1"/>
          <w:sz w:val="40"/>
          <w:szCs w:val="40"/>
          <w:lang w:val="en-US" w:eastAsia="zh-CN"/>
        </w:rPr>
      </w:pPr>
      <w:r>
        <w:rPr>
          <w:rFonts w:hint="eastAsia" w:ascii="宋体" w:hAnsi="宋体" w:eastAsia="宋体" w:cs="宋体"/>
          <w:b/>
          <w:bCs/>
          <w:kern w:val="1"/>
          <w:sz w:val="40"/>
          <w:szCs w:val="40"/>
          <w:lang w:val="en-US" w:eastAsia="zh-CN"/>
        </w:rPr>
        <w:t>铜阳极泥处理系统升级改造扩建项目土建工程</w:t>
      </w:r>
    </w:p>
    <w:p w14:paraId="7306F1DC">
      <w:pPr>
        <w:jc w:val="center"/>
        <w:rPr>
          <w:rFonts w:hint="eastAsia" w:ascii="宋体" w:hAnsi="宋体" w:eastAsia="宋体" w:cs="宋体"/>
          <w:b/>
          <w:bCs/>
          <w:kern w:val="1"/>
          <w:sz w:val="40"/>
          <w:szCs w:val="40"/>
          <w:lang w:eastAsia="zh-CN"/>
        </w:rPr>
      </w:pPr>
      <w:r>
        <w:rPr>
          <w:rFonts w:hint="eastAsia" w:ascii="宋体" w:hAnsi="宋体" w:cs="宋体"/>
          <w:b/>
          <w:bCs/>
          <w:kern w:val="1"/>
          <w:sz w:val="40"/>
          <w:szCs w:val="40"/>
          <w:lang w:val="en-US" w:eastAsia="zh-CN"/>
        </w:rPr>
        <w:t>吊篮</w:t>
      </w:r>
      <w:r>
        <w:rPr>
          <w:rFonts w:hint="eastAsia" w:ascii="宋体" w:hAnsi="宋体" w:eastAsia="宋体" w:cs="宋体"/>
          <w:b/>
          <w:bCs/>
          <w:kern w:val="1"/>
          <w:sz w:val="40"/>
          <w:szCs w:val="40"/>
          <w:lang w:val="en-US" w:eastAsia="zh-CN"/>
        </w:rPr>
        <w:t>租赁</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-0</w:t>
      </w:r>
      <w:r>
        <w:rPr>
          <w:rFonts w:hint="eastAsia" w:asciiTheme="minorEastAsia" w:hAnsiTheme="minorEastAsia" w:eastAsiaTheme="minorEastAsia" w:cstheme="minorEastAsia"/>
          <w:b/>
          <w:bCs/>
          <w:sz w:val="28"/>
          <w:szCs w:val="28"/>
          <w:u w:val="single"/>
          <w:lang w:val="en-US" w:eastAsia="zh-CN"/>
        </w:rPr>
        <w:t>31</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numPr>
          <w:ilvl w:val="0"/>
          <w:numId w:val="0"/>
        </w:numPr>
        <w:spacing w:line="360" w:lineRule="auto"/>
        <w:ind w:firstLine="430" w:firstLineChars="200"/>
        <w:rPr>
          <w:rFonts w:hint="eastAsia" w:ascii="仿宋" w:hAnsi="仿宋" w:eastAsia="仿宋" w:cs="仿宋"/>
          <w:sz w:val="24"/>
          <w:szCs w:val="24"/>
          <w:lang w:eastAsia="zh-CN"/>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w:t>
      </w:r>
      <w:r>
        <w:rPr>
          <w:rFonts w:hint="eastAsia" w:ascii="仿宋" w:hAnsi="仿宋" w:eastAsia="仿宋" w:cs="仿宋"/>
          <w:sz w:val="24"/>
          <w:szCs w:val="24"/>
          <w:lang w:eastAsia="zh-CN"/>
        </w:rPr>
        <w:t>施的《铜冠建安公司采购管理办法》</w:t>
      </w:r>
      <w:r>
        <w:rPr>
          <w:rFonts w:hint="eastAsia" w:ascii="仿宋" w:hAnsi="仿宋" w:eastAsia="仿宋" w:cs="仿宋"/>
          <w:sz w:val="24"/>
          <w:szCs w:val="24"/>
          <w:lang w:val="en-US" w:eastAsia="zh-CN"/>
        </w:rPr>
        <w:t>等</w:t>
      </w:r>
      <w:r>
        <w:rPr>
          <w:rFonts w:hint="eastAsia" w:ascii="仿宋" w:hAnsi="仿宋" w:eastAsia="仿宋" w:cs="仿宋"/>
          <w:sz w:val="24"/>
          <w:szCs w:val="24"/>
          <w:lang w:eastAsia="zh-CN"/>
        </w:rPr>
        <w:t>相关规定，</w:t>
      </w:r>
      <w:r>
        <w:rPr>
          <w:rFonts w:hint="eastAsia" w:ascii="仿宋" w:hAnsi="仿宋" w:eastAsia="仿宋" w:cs="仿宋"/>
          <w:sz w:val="24"/>
          <w:szCs w:val="24"/>
          <w:lang w:val="en-US" w:eastAsia="zh-CN"/>
        </w:rPr>
        <w:t>第一建筑工程事业部</w:t>
      </w:r>
      <w:r>
        <w:rPr>
          <w:rFonts w:hint="eastAsia" w:ascii="仿宋" w:hAnsi="仿宋" w:eastAsia="仿宋" w:cs="仿宋"/>
          <w:sz w:val="24"/>
          <w:szCs w:val="24"/>
          <w:lang w:eastAsia="zh-CN"/>
        </w:rPr>
        <w:t>通过公司外网平台组</w:t>
      </w:r>
      <w:r>
        <w:rPr>
          <w:rFonts w:hint="eastAsia" w:ascii="仿宋" w:hAnsi="仿宋" w:eastAsia="仿宋" w:cs="仿宋"/>
          <w:sz w:val="24"/>
          <w:szCs w:val="24"/>
          <w:lang w:val="en-US" w:eastAsia="zh-CN"/>
        </w:rPr>
        <w:t>织</w:t>
      </w:r>
      <w:r>
        <w:rPr>
          <w:rFonts w:hint="eastAsia" w:ascii="仿宋" w:hAnsi="仿宋" w:eastAsia="仿宋" w:cs="仿宋"/>
          <w:b/>
          <w:bCs/>
          <w:sz w:val="24"/>
          <w:szCs w:val="24"/>
          <w:lang w:val="en-US" w:eastAsia="zh-CN"/>
        </w:rPr>
        <w:t>铜阳极泥处理系统升级改造扩建项目土建工程吊篮租赁</w:t>
      </w:r>
      <w:r>
        <w:rPr>
          <w:rFonts w:hint="eastAsia" w:ascii="仿宋" w:hAnsi="仿宋" w:eastAsia="仿宋" w:cs="仿宋"/>
          <w:sz w:val="24"/>
          <w:szCs w:val="24"/>
          <w:lang w:eastAsia="zh-CN"/>
        </w:rPr>
        <w:t xml:space="preserve">询比采购。  </w:t>
      </w:r>
    </w:p>
    <w:p w14:paraId="412A0292">
      <w:pPr>
        <w:numPr>
          <w:ilvl w:val="0"/>
          <w:numId w:val="0"/>
        </w:numPr>
        <w:spacing w:line="360" w:lineRule="auto"/>
        <w:ind w:firstLine="490" w:firstLineChars="200"/>
        <w:rPr>
          <w:rFonts w:hint="eastAsia" w:ascii="仿宋" w:hAnsi="仿宋" w:eastAsia="仿宋" w:cs="仿宋"/>
        </w:rPr>
      </w:pPr>
      <w:r>
        <w:rPr>
          <w:rFonts w:hint="eastAsia" w:ascii="仿宋" w:hAnsi="仿宋" w:eastAsia="仿宋" w:cs="仿宋"/>
          <w:sz w:val="24"/>
          <w:szCs w:val="24"/>
          <w:lang w:val="en-US" w:eastAsia="zh-CN"/>
        </w:rPr>
        <w:t>2、本次</w:t>
      </w:r>
      <w:r>
        <w:rPr>
          <w:rFonts w:hint="eastAsia" w:ascii="仿宋" w:hAnsi="仿宋" w:eastAsia="仿宋" w:cs="仿宋"/>
          <w:sz w:val="24"/>
          <w:szCs w:val="24"/>
          <w:lang w:eastAsia="zh-CN"/>
        </w:rPr>
        <w:t>询比采购采取不</w:t>
      </w:r>
      <w:r>
        <w:rPr>
          <w:rFonts w:hint="eastAsia" w:ascii="仿宋" w:hAnsi="仿宋" w:eastAsia="仿宋" w:cs="仿宋"/>
        </w:rPr>
        <w:t xml:space="preserve">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05</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28</w:t>
      </w:r>
      <w:r>
        <w:rPr>
          <w:rFonts w:hint="eastAsia" w:ascii="仿宋" w:hAnsi="仿宋" w:eastAsia="仿宋" w:cs="仿宋"/>
          <w:color w:val="FF0000"/>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32EA6519">
      <w:pPr>
        <w:spacing w:line="360" w:lineRule="auto"/>
        <w:ind w:firstLine="490" w:firstLineChars="200"/>
        <w:rPr>
          <w:rFonts w:hint="eastAsia" w:ascii="仿宋" w:hAnsi="仿宋" w:eastAsia="仿宋" w:cs="仿宋"/>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pStyle w:val="55"/>
        <w:ind w:left="0" w:leftChars="0" w:firstLine="490" w:firstLineChars="200"/>
        <w:jc w:val="left"/>
        <w:rPr>
          <w:rFonts w:hint="eastAsia" w:ascii="仿宋" w:hAnsi="仿宋" w:eastAsia="仿宋" w:cs="仿宋"/>
          <w:sz w:val="24"/>
          <w:szCs w:val="24"/>
          <w:u w:val="single"/>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铜阳极泥处理系统升级改造扩建项目土建工程吊篮租赁（详见</w:t>
      </w:r>
      <w:r>
        <w:rPr>
          <w:rFonts w:hint="eastAsia" w:ascii="仿宋" w:hAnsi="仿宋" w:eastAsia="仿宋" w:cs="仿宋"/>
          <w:b w:val="0"/>
          <w:bCs w:val="0"/>
          <w:color w:val="auto"/>
          <w:sz w:val="24"/>
          <w:szCs w:val="24"/>
          <w:u w:val="single"/>
          <w:lang w:val="en-US" w:eastAsia="zh-CN"/>
        </w:rPr>
        <w:t>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21A7EBAE">
      <w:pPr>
        <w:pStyle w:val="55"/>
        <w:rPr>
          <w:rFonts w:hint="eastAsia"/>
          <w:lang w:eastAsia="zh-CN"/>
        </w:rPr>
      </w:pPr>
    </w:p>
    <w:p w14:paraId="7A8FA689">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06D3433A">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05</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27</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16</w:t>
      </w:r>
      <w:r>
        <w:rPr>
          <w:rFonts w:hint="eastAsia" w:ascii="仿宋" w:hAnsi="仿宋" w:eastAsia="仿宋" w:cs="仿宋"/>
          <w:color w:val="FF0000"/>
          <w:sz w:val="24"/>
          <w:szCs w:val="24"/>
          <w:u w:val="single"/>
        </w:rPr>
        <w:t>:</w:t>
      </w:r>
      <w:r>
        <w:rPr>
          <w:rFonts w:hint="eastAsia" w:ascii="仿宋" w:hAnsi="仿宋" w:eastAsia="仿宋" w:cs="仿宋"/>
          <w:color w:val="FF0000"/>
          <w:sz w:val="24"/>
          <w:szCs w:val="24"/>
          <w:u w:val="single"/>
          <w:lang w:val="en-US" w:eastAsia="zh-CN"/>
        </w:rPr>
        <w:t>0</w:t>
      </w:r>
      <w:r>
        <w:rPr>
          <w:rFonts w:hint="eastAsia" w:ascii="仿宋" w:hAnsi="仿宋" w:eastAsia="仿宋" w:cs="仿宋"/>
          <w:color w:val="FF0000"/>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05</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28</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09</w:t>
      </w:r>
      <w:r>
        <w:rPr>
          <w:rFonts w:hint="eastAsia" w:ascii="仿宋" w:hAnsi="仿宋" w:eastAsia="仿宋" w:cs="仿宋"/>
          <w:color w:val="FF0000"/>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72AA99E1">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val="en-US" w:eastAsia="zh-CN"/>
        </w:rPr>
        <w:t>铜阳极泥处理系统升级改造扩建项目土建工程吊篮租赁</w:t>
      </w:r>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金冠铜业分公司厂区内</w:t>
      </w:r>
    </w:p>
    <w:p w14:paraId="1A9172F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）工程内容：施工</w:t>
      </w:r>
      <w:r>
        <w:rPr>
          <w:rFonts w:hint="eastAsia" w:ascii="仿宋" w:hAnsi="仿宋" w:eastAsia="仿宋" w:cs="仿宋"/>
          <w:sz w:val="24"/>
          <w:szCs w:val="24"/>
          <w:lang w:val="en-US" w:eastAsia="zh-CN"/>
        </w:rPr>
        <w:t>高处作业</w:t>
      </w:r>
      <w:r>
        <w:rPr>
          <w:rFonts w:hint="eastAsia" w:ascii="仿宋" w:hAnsi="仿宋" w:eastAsia="仿宋" w:cs="仿宋"/>
          <w:sz w:val="24"/>
          <w:szCs w:val="24"/>
          <w:lang w:eastAsia="zh-CN"/>
        </w:rPr>
        <w:t>。</w:t>
      </w:r>
    </w:p>
    <w:p w14:paraId="16B4ADD9">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30日历天</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59993A24">
      <w:pPr>
        <w:spacing w:line="360" w:lineRule="auto"/>
        <w:jc w:val="center"/>
        <w:rPr>
          <w:rFonts w:hint="eastAsia" w:ascii="仿宋" w:hAnsi="仿宋" w:eastAsia="仿宋" w:cs="仿宋"/>
          <w:b/>
          <w:sz w:val="24"/>
          <w:szCs w:val="24"/>
          <w:lang w:val="en-US" w:eastAsia="zh-CN"/>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A7ACBAD">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0C456702">
      <w:pPr>
        <w:pStyle w:val="41"/>
        <w:keepNext w:val="0"/>
        <w:keepLines w:val="0"/>
        <w:widowControl/>
        <w:suppressLineNumbers w:val="0"/>
        <w:spacing w:before="0" w:beforeAutospacing="0" w:after="0" w:afterAutospacing="0" w:line="360" w:lineRule="auto"/>
        <w:ind w:left="0" w:firstLine="0"/>
        <w:jc w:val="center"/>
        <w:rPr>
          <w:rFonts w:ascii="仿宋" w:hAnsi="仿宋" w:eastAsia="仿宋" w:cs="仿宋"/>
          <w:b/>
          <w:bCs/>
          <w:sz w:val="24"/>
          <w:szCs w:val="24"/>
        </w:rPr>
      </w:pPr>
    </w:p>
    <w:p w14:paraId="3676FDA6">
      <w:pPr>
        <w:pStyle w:val="41"/>
        <w:keepNext w:val="0"/>
        <w:keepLines w:val="0"/>
        <w:widowControl/>
        <w:suppressLineNumbers w:val="0"/>
        <w:spacing w:before="0" w:beforeAutospacing="0" w:after="0" w:afterAutospacing="0" w:line="360" w:lineRule="auto"/>
        <w:ind w:left="0" w:firstLine="0"/>
        <w:jc w:val="center"/>
        <w:rPr>
          <w:rFonts w:ascii="仿宋" w:hAnsi="仿宋" w:eastAsia="仿宋" w:cs="仿宋"/>
          <w:b/>
          <w:bCs/>
          <w:sz w:val="24"/>
          <w:szCs w:val="24"/>
        </w:rPr>
      </w:pPr>
    </w:p>
    <w:p w14:paraId="5B4B10B4">
      <w:pPr>
        <w:pStyle w:val="41"/>
        <w:keepNext w:val="0"/>
        <w:keepLines w:val="0"/>
        <w:widowControl/>
        <w:suppressLineNumbers w:val="0"/>
        <w:spacing w:before="0" w:beforeAutospacing="0" w:after="0" w:afterAutospacing="0" w:line="360" w:lineRule="auto"/>
        <w:ind w:left="0" w:firstLine="0"/>
        <w:jc w:val="center"/>
      </w:pPr>
      <w:r>
        <w:rPr>
          <w:rFonts w:ascii="仿宋" w:hAnsi="仿宋" w:eastAsia="仿宋" w:cs="仿宋"/>
          <w:b/>
          <w:bCs/>
          <w:sz w:val="24"/>
          <w:szCs w:val="24"/>
        </w:rPr>
        <w:t>十、响应文件组成</w:t>
      </w: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3C274C89">
      <w:pPr>
        <w:spacing w:line="360" w:lineRule="auto"/>
        <w:jc w:val="center"/>
        <w:rPr>
          <w:rFonts w:hint="eastAsia" w:ascii="仿宋" w:hAnsi="仿宋" w:eastAsia="仿宋" w:cs="仿宋"/>
          <w:b/>
          <w:sz w:val="24"/>
          <w:szCs w:val="24"/>
        </w:rPr>
      </w:pP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2BB7E28D">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06D591C5">
      <w:pPr>
        <w:spacing w:line="360" w:lineRule="auto"/>
        <w:jc w:val="center"/>
        <w:rPr>
          <w:rFonts w:hint="eastAsia" w:ascii="仿宋" w:hAnsi="仿宋" w:eastAsia="仿宋" w:cs="仿宋"/>
          <w:b/>
          <w:sz w:val="24"/>
          <w:szCs w:val="24"/>
        </w:rPr>
      </w:pPr>
    </w:p>
    <w:p w14:paraId="43C5D28D">
      <w:pPr>
        <w:spacing w:line="360" w:lineRule="auto"/>
        <w:jc w:val="center"/>
        <w:rPr>
          <w:rFonts w:hint="eastAsia" w:ascii="仿宋" w:hAnsi="仿宋" w:eastAsia="仿宋" w:cs="仿宋"/>
          <w:b/>
          <w:sz w:val="24"/>
          <w:szCs w:val="24"/>
        </w:rPr>
      </w:pPr>
    </w:p>
    <w:p w14:paraId="6D528A0B">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1CB345E5">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铜阳极泥处理系统升级改造扩建项目土建工程吊篮租赁 </w:t>
      </w:r>
      <w:r>
        <w:rPr>
          <w:rFonts w:hint="eastAsia" w:ascii="仿宋" w:hAnsi="仿宋" w:eastAsia="仿宋" w:cs="仿宋"/>
          <w:b/>
          <w:bCs/>
          <w:sz w:val="24"/>
          <w:szCs w:val="24"/>
          <w:lang w:val="en-US" w:eastAsia="zh-CN" w:bidi="ar"/>
        </w:rPr>
        <w:t>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TGJA-JX-2026-031</w:t>
      </w:r>
      <w:bookmarkStart w:id="2" w:name="_GoBack"/>
      <w:bookmarkEnd w:id="2"/>
    </w:p>
    <w:tbl>
      <w:tblPr>
        <w:tblStyle w:val="45"/>
        <w:tblW w:w="14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98"/>
        <w:gridCol w:w="1423"/>
        <w:gridCol w:w="1432"/>
        <w:gridCol w:w="857"/>
        <w:gridCol w:w="840"/>
        <w:gridCol w:w="982"/>
        <w:gridCol w:w="1734"/>
        <w:gridCol w:w="1533"/>
        <w:gridCol w:w="1534"/>
        <w:gridCol w:w="1990"/>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98"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423"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1432" w:type="dxa"/>
            <w:vMerge w:val="restart"/>
            <w:noWrap w:val="0"/>
            <w:vAlign w:val="center"/>
          </w:tcPr>
          <w:p w14:paraId="618B648E">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费用类别</w:t>
            </w:r>
          </w:p>
        </w:tc>
        <w:tc>
          <w:tcPr>
            <w:tcW w:w="857" w:type="dxa"/>
            <w:vMerge w:val="restart"/>
            <w:shd w:val="clear" w:color="auto" w:fill="auto"/>
            <w:noWrap w:val="0"/>
            <w:vAlign w:val="center"/>
          </w:tcPr>
          <w:p w14:paraId="5D8AC8E5">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rPr>
              <w:t>单位</w:t>
            </w:r>
          </w:p>
        </w:tc>
        <w:tc>
          <w:tcPr>
            <w:tcW w:w="840" w:type="dxa"/>
            <w:vMerge w:val="restart"/>
            <w:noWrap w:val="0"/>
            <w:vAlign w:val="center"/>
          </w:tcPr>
          <w:p w14:paraId="78CF4FC2">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数量</w:t>
            </w:r>
          </w:p>
        </w:tc>
        <w:tc>
          <w:tcPr>
            <w:tcW w:w="982" w:type="dxa"/>
            <w:vMerge w:val="restart"/>
            <w:noWrap w:val="0"/>
            <w:vAlign w:val="center"/>
          </w:tcPr>
          <w:p w14:paraId="422287E7">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w:t>
            </w:r>
          </w:p>
          <w:p w14:paraId="23D94CD2">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时长</w:t>
            </w:r>
          </w:p>
        </w:tc>
        <w:tc>
          <w:tcPr>
            <w:tcW w:w="1734" w:type="dxa"/>
            <w:vMerge w:val="restart"/>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067" w:type="dxa"/>
            <w:gridSpan w:val="2"/>
            <w:noWrap w:val="0"/>
            <w:vAlign w:val="center"/>
          </w:tcPr>
          <w:p w14:paraId="63169298">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990"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7F6F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2" w:type="dxa"/>
            <w:vMerge w:val="continue"/>
            <w:noWrap w:val="0"/>
            <w:vAlign w:val="center"/>
          </w:tcPr>
          <w:p w14:paraId="33CDB33F">
            <w:pPr>
              <w:jc w:val="center"/>
            </w:pPr>
          </w:p>
        </w:tc>
        <w:tc>
          <w:tcPr>
            <w:tcW w:w="1598" w:type="dxa"/>
            <w:vMerge w:val="continue"/>
            <w:noWrap w:val="0"/>
            <w:vAlign w:val="center"/>
          </w:tcPr>
          <w:p w14:paraId="25F24D69">
            <w:pPr>
              <w:jc w:val="center"/>
            </w:pPr>
          </w:p>
        </w:tc>
        <w:tc>
          <w:tcPr>
            <w:tcW w:w="1423" w:type="dxa"/>
            <w:vMerge w:val="continue"/>
            <w:noWrap w:val="0"/>
            <w:vAlign w:val="center"/>
          </w:tcPr>
          <w:p w14:paraId="2121296B">
            <w:pPr>
              <w:jc w:val="center"/>
            </w:pPr>
          </w:p>
        </w:tc>
        <w:tc>
          <w:tcPr>
            <w:tcW w:w="1432" w:type="dxa"/>
            <w:vMerge w:val="continue"/>
            <w:noWrap w:val="0"/>
            <w:vAlign w:val="center"/>
          </w:tcPr>
          <w:p w14:paraId="28D10397">
            <w:pPr>
              <w:jc w:val="center"/>
            </w:pPr>
          </w:p>
        </w:tc>
        <w:tc>
          <w:tcPr>
            <w:tcW w:w="857" w:type="dxa"/>
            <w:vMerge w:val="continue"/>
            <w:shd w:val="clear" w:color="auto" w:fill="auto"/>
            <w:noWrap w:val="0"/>
            <w:vAlign w:val="center"/>
          </w:tcPr>
          <w:p w14:paraId="78DE1BCD">
            <w:pPr>
              <w:jc w:val="center"/>
            </w:pPr>
          </w:p>
        </w:tc>
        <w:tc>
          <w:tcPr>
            <w:tcW w:w="840" w:type="dxa"/>
            <w:vMerge w:val="continue"/>
            <w:noWrap w:val="0"/>
            <w:vAlign w:val="center"/>
          </w:tcPr>
          <w:p w14:paraId="19B01F1C">
            <w:pPr>
              <w:jc w:val="center"/>
            </w:pPr>
          </w:p>
        </w:tc>
        <w:tc>
          <w:tcPr>
            <w:tcW w:w="982" w:type="dxa"/>
            <w:vMerge w:val="continue"/>
            <w:noWrap w:val="0"/>
            <w:vAlign w:val="center"/>
          </w:tcPr>
          <w:p w14:paraId="2DD9CE4F">
            <w:pPr>
              <w:jc w:val="center"/>
            </w:pPr>
          </w:p>
        </w:tc>
        <w:tc>
          <w:tcPr>
            <w:tcW w:w="1734" w:type="dxa"/>
            <w:vMerge w:val="continue"/>
            <w:noWrap w:val="0"/>
            <w:vAlign w:val="center"/>
          </w:tcPr>
          <w:p w14:paraId="7AB7A25D">
            <w:pPr>
              <w:jc w:val="center"/>
            </w:pPr>
          </w:p>
        </w:tc>
        <w:tc>
          <w:tcPr>
            <w:tcW w:w="1533" w:type="dxa"/>
            <w:noWrap w:val="0"/>
            <w:vAlign w:val="center"/>
          </w:tcPr>
          <w:p w14:paraId="3DE3C2D0">
            <w:pPr>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单价</w:t>
            </w:r>
          </w:p>
        </w:tc>
        <w:tc>
          <w:tcPr>
            <w:tcW w:w="1534" w:type="dxa"/>
            <w:noWrap w:val="0"/>
            <w:vAlign w:val="center"/>
          </w:tcPr>
          <w:p w14:paraId="6D04FD30">
            <w:pPr>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合价</w:t>
            </w:r>
          </w:p>
        </w:tc>
        <w:tc>
          <w:tcPr>
            <w:tcW w:w="1990" w:type="dxa"/>
            <w:vMerge w:val="continue"/>
            <w:noWrap w:val="0"/>
            <w:vAlign w:val="center"/>
          </w:tcPr>
          <w:p w14:paraId="7926F872">
            <w:pPr>
              <w:jc w:val="center"/>
              <w:rPr>
                <w:rFonts w:hint="eastAsia" w:ascii="仿宋" w:hAnsi="仿宋" w:eastAsia="仿宋" w:cs="仿宋"/>
                <w:b/>
                <w:bCs w:val="0"/>
                <w:color w:val="000000"/>
                <w:kern w:val="0"/>
                <w:sz w:val="24"/>
                <w:szCs w:val="24"/>
                <w:lang w:val="en-US" w:eastAsia="zh-CN" w:bidi="ar"/>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1"/>
                <w:szCs w:val="21"/>
                <w:highlight w:val="none"/>
                <w:lang w:val="en-US" w:eastAsia="zh-CN" w:bidi="ar-SA"/>
              </w:rPr>
              <w:t>1</w:t>
            </w:r>
          </w:p>
        </w:tc>
        <w:tc>
          <w:tcPr>
            <w:tcW w:w="1598" w:type="dxa"/>
            <w:vMerge w:val="restart"/>
            <w:shd w:val="clear" w:color="auto" w:fill="auto"/>
            <w:noWrap w:val="0"/>
            <w:vAlign w:val="center"/>
          </w:tcPr>
          <w:p w14:paraId="75C8C229">
            <w:pPr>
              <w:jc w:val="center"/>
              <w:rPr>
                <w:rFonts w:hint="eastAsia" w:ascii="宋体" w:hAnsi="宋体" w:eastAsia="宋体" w:cs="宋体"/>
                <w:kern w:val="2"/>
                <w:sz w:val="21"/>
                <w:szCs w:val="21"/>
                <w:lang w:val="en-US" w:eastAsia="zh-CN" w:bidi="ar-SA"/>
              </w:rPr>
            </w:pPr>
            <w:r>
              <w:rPr>
                <w:rFonts w:hint="eastAsia" w:ascii="宋体" w:hAnsi="宋体" w:cs="宋体"/>
                <w:color w:val="auto"/>
                <w:sz w:val="22"/>
                <w:szCs w:val="22"/>
                <w:lang w:eastAsia="zh-CN"/>
              </w:rPr>
              <w:t>高处作业吊篮</w:t>
            </w:r>
          </w:p>
        </w:tc>
        <w:tc>
          <w:tcPr>
            <w:tcW w:w="1423" w:type="dxa"/>
            <w:vMerge w:val="restart"/>
            <w:shd w:val="clear" w:color="auto" w:fill="auto"/>
            <w:noWrap w:val="0"/>
            <w:vAlign w:val="center"/>
          </w:tcPr>
          <w:p w14:paraId="659AF173">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ZLP630</w:t>
            </w:r>
          </w:p>
        </w:tc>
        <w:tc>
          <w:tcPr>
            <w:tcW w:w="1432" w:type="dxa"/>
            <w:shd w:val="clear" w:color="auto" w:fill="auto"/>
            <w:noWrap w:val="0"/>
            <w:vAlign w:val="center"/>
          </w:tcPr>
          <w:p w14:paraId="54D99AF9">
            <w:pPr>
              <w:jc w:val="center"/>
              <w:rPr>
                <w:rFonts w:hint="eastAsia" w:cs="Times New Roman"/>
                <w:sz w:val="24"/>
                <w:lang w:val="en-US" w:eastAsia="zh-CN"/>
              </w:rPr>
            </w:pPr>
            <w:r>
              <w:rPr>
                <w:rFonts w:hint="eastAsia" w:cs="Times New Roman"/>
                <w:sz w:val="24"/>
                <w:lang w:val="en-US" w:eastAsia="zh-CN"/>
              </w:rPr>
              <w:t>租赁费</w:t>
            </w:r>
          </w:p>
        </w:tc>
        <w:tc>
          <w:tcPr>
            <w:tcW w:w="857" w:type="dxa"/>
            <w:shd w:val="clear" w:color="auto" w:fill="auto"/>
            <w:noWrap w:val="0"/>
            <w:vAlign w:val="center"/>
          </w:tcPr>
          <w:p w14:paraId="09CE70D2">
            <w:pPr>
              <w:jc w:val="center"/>
              <w:rPr>
                <w:rFonts w:hint="eastAsia" w:ascii="Times New Roman" w:hAnsi="Times New Roman" w:eastAsia="宋体" w:cs="Times New Roman"/>
                <w:kern w:val="2"/>
                <w:sz w:val="24"/>
                <w:szCs w:val="24"/>
                <w:lang w:val="en-US" w:eastAsia="zh-CN" w:bidi="ar-SA"/>
              </w:rPr>
            </w:pPr>
            <w:r>
              <w:rPr>
                <w:rFonts w:hint="eastAsia"/>
                <w:sz w:val="24"/>
                <w:lang w:eastAsia="zh-CN"/>
              </w:rPr>
              <w:t>台</w:t>
            </w:r>
          </w:p>
        </w:tc>
        <w:tc>
          <w:tcPr>
            <w:tcW w:w="840" w:type="dxa"/>
            <w:shd w:val="clear" w:color="auto" w:fill="auto"/>
            <w:noWrap w:val="0"/>
            <w:vAlign w:val="center"/>
          </w:tcPr>
          <w:p w14:paraId="4562503B">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3</w:t>
            </w:r>
          </w:p>
        </w:tc>
        <w:tc>
          <w:tcPr>
            <w:tcW w:w="982" w:type="dxa"/>
            <w:shd w:val="clear" w:color="auto" w:fill="auto"/>
            <w:noWrap w:val="0"/>
            <w:vAlign w:val="center"/>
          </w:tcPr>
          <w:p w14:paraId="07618DAD">
            <w:pPr>
              <w:jc w:val="center"/>
              <w:rPr>
                <w:rFonts w:hint="default"/>
                <w:sz w:val="24"/>
                <w:lang w:val="en-US" w:eastAsia="zh-CN"/>
              </w:rPr>
            </w:pPr>
            <w:r>
              <w:rPr>
                <w:rFonts w:hint="eastAsia"/>
                <w:sz w:val="24"/>
                <w:lang w:val="en-US" w:eastAsia="zh-CN"/>
              </w:rPr>
              <w:t>30天</w:t>
            </w:r>
          </w:p>
        </w:tc>
        <w:tc>
          <w:tcPr>
            <w:tcW w:w="1734" w:type="dxa"/>
            <w:shd w:val="clear" w:color="auto" w:fill="auto"/>
            <w:noWrap w:val="0"/>
            <w:vAlign w:val="center"/>
          </w:tcPr>
          <w:p w14:paraId="3576F19A">
            <w:pPr>
              <w:jc w:val="center"/>
              <w:rPr>
                <w:rFonts w:hint="eastAsia" w:ascii="Calibri" w:hAnsi="Calibri" w:eastAsia="宋体" w:cs="Times New Roman"/>
                <w:kern w:val="2"/>
                <w:sz w:val="24"/>
                <w:szCs w:val="24"/>
                <w:lang w:val="en-US" w:eastAsia="zh-CN" w:bidi="ar-SA"/>
              </w:rPr>
            </w:pPr>
            <w:r>
              <w:rPr>
                <w:rFonts w:hint="eastAsia"/>
                <w:sz w:val="24"/>
                <w:lang w:val="en-US" w:eastAsia="zh-CN"/>
              </w:rPr>
              <w:t>65</w:t>
            </w:r>
            <w:r>
              <w:rPr>
                <w:rFonts w:hint="eastAsia"/>
                <w:sz w:val="24"/>
                <w:lang w:eastAsia="zh-CN"/>
              </w:rPr>
              <w:t>元</w:t>
            </w:r>
            <w:r>
              <w:rPr>
                <w:rFonts w:hint="eastAsia"/>
                <w:sz w:val="24"/>
                <w:lang w:val="en-US" w:eastAsia="zh-CN"/>
              </w:rPr>
              <w:t>/台</w:t>
            </w:r>
            <w:r>
              <w:rPr>
                <w:rFonts w:hint="default" w:ascii="Times New Roman" w:hAnsi="Times New Roman" w:cs="Times New Roman"/>
                <w:b/>
                <w:bCs/>
                <w:sz w:val="24"/>
                <w:lang w:val="en-US" w:eastAsia="zh-CN"/>
              </w:rPr>
              <w:t>·</w:t>
            </w:r>
            <w:r>
              <w:rPr>
                <w:rFonts w:hint="eastAsia"/>
                <w:sz w:val="24"/>
                <w:lang w:val="en-US" w:eastAsia="zh-CN"/>
              </w:rPr>
              <w:t>天</w:t>
            </w:r>
          </w:p>
        </w:tc>
        <w:tc>
          <w:tcPr>
            <w:tcW w:w="1533" w:type="dxa"/>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34" w:type="dxa"/>
            <w:noWrap w:val="0"/>
            <w:vAlign w:val="center"/>
          </w:tcPr>
          <w:p w14:paraId="719673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90" w:type="dxa"/>
            <w:noWrap w:val="0"/>
            <w:vAlign w:val="center"/>
          </w:tcPr>
          <w:p w14:paraId="0F8A55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5446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02" w:type="dxa"/>
            <w:noWrap w:val="0"/>
            <w:vAlign w:val="center"/>
          </w:tcPr>
          <w:p w14:paraId="348932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598" w:type="dxa"/>
            <w:vMerge w:val="continue"/>
            <w:shd w:val="clear" w:color="auto" w:fill="auto"/>
            <w:noWrap w:val="0"/>
            <w:vAlign w:val="center"/>
          </w:tcPr>
          <w:p w14:paraId="582394A9">
            <w:pPr>
              <w:jc w:val="center"/>
              <w:rPr>
                <w:rFonts w:hint="eastAsia" w:ascii="宋体" w:hAnsi="宋体" w:cs="宋体"/>
                <w:sz w:val="21"/>
                <w:szCs w:val="21"/>
                <w:lang w:val="en-US" w:eastAsia="zh-CN"/>
              </w:rPr>
            </w:pPr>
          </w:p>
        </w:tc>
        <w:tc>
          <w:tcPr>
            <w:tcW w:w="1423" w:type="dxa"/>
            <w:vMerge w:val="continue"/>
            <w:shd w:val="clear" w:color="auto" w:fill="auto"/>
            <w:noWrap w:val="0"/>
            <w:vAlign w:val="center"/>
          </w:tcPr>
          <w:p w14:paraId="354BCB53">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bidi="ar"/>
              </w:rPr>
            </w:pPr>
          </w:p>
        </w:tc>
        <w:tc>
          <w:tcPr>
            <w:tcW w:w="1432" w:type="dxa"/>
            <w:shd w:val="clear" w:color="auto" w:fill="auto"/>
            <w:noWrap w:val="0"/>
            <w:vAlign w:val="center"/>
          </w:tcPr>
          <w:p w14:paraId="1F1C2F00">
            <w:pPr>
              <w:jc w:val="center"/>
              <w:rPr>
                <w:rFonts w:hint="eastAsia" w:cs="Times New Roman"/>
                <w:sz w:val="24"/>
                <w:lang w:val="en-US" w:eastAsia="zh-CN"/>
              </w:rPr>
            </w:pPr>
            <w:r>
              <w:rPr>
                <w:rFonts w:hint="eastAsia" w:cs="Times New Roman"/>
                <w:sz w:val="24"/>
                <w:lang w:val="en-US" w:eastAsia="zh-CN"/>
              </w:rPr>
              <w:t>安拆费</w:t>
            </w:r>
          </w:p>
        </w:tc>
        <w:tc>
          <w:tcPr>
            <w:tcW w:w="857" w:type="dxa"/>
            <w:shd w:val="clear" w:color="auto" w:fill="auto"/>
            <w:noWrap w:val="0"/>
            <w:vAlign w:val="center"/>
          </w:tcPr>
          <w:p w14:paraId="5ED06F70">
            <w:pPr>
              <w:jc w:val="center"/>
              <w:rPr>
                <w:rFonts w:hint="eastAsia" w:ascii="Calibri" w:hAnsi="Calibri" w:eastAsia="宋体" w:cs="Times New Roman"/>
                <w:kern w:val="2"/>
                <w:sz w:val="24"/>
                <w:szCs w:val="24"/>
                <w:lang w:val="en-US" w:eastAsia="zh-CN" w:bidi="ar-SA"/>
              </w:rPr>
            </w:pPr>
            <w:r>
              <w:rPr>
                <w:rFonts w:hint="eastAsia"/>
                <w:sz w:val="24"/>
                <w:lang w:eastAsia="zh-CN"/>
              </w:rPr>
              <w:t>台次</w:t>
            </w:r>
          </w:p>
        </w:tc>
        <w:tc>
          <w:tcPr>
            <w:tcW w:w="840" w:type="dxa"/>
            <w:shd w:val="clear" w:color="auto" w:fill="auto"/>
            <w:noWrap w:val="0"/>
            <w:vAlign w:val="center"/>
          </w:tcPr>
          <w:p w14:paraId="4B7FB4CC">
            <w:pPr>
              <w:jc w:val="center"/>
              <w:rPr>
                <w:rFonts w:hint="default"/>
                <w:sz w:val="24"/>
                <w:lang w:val="en-US" w:eastAsia="zh-CN"/>
              </w:rPr>
            </w:pPr>
            <w:r>
              <w:rPr>
                <w:rFonts w:hint="eastAsia"/>
                <w:sz w:val="24"/>
                <w:lang w:val="en-US" w:eastAsia="zh-CN"/>
              </w:rPr>
              <w:t>3</w:t>
            </w:r>
          </w:p>
        </w:tc>
        <w:tc>
          <w:tcPr>
            <w:tcW w:w="982" w:type="dxa"/>
            <w:shd w:val="clear" w:color="auto" w:fill="auto"/>
            <w:noWrap w:val="0"/>
            <w:vAlign w:val="center"/>
          </w:tcPr>
          <w:p w14:paraId="0289FA01">
            <w:pPr>
              <w:jc w:val="center"/>
              <w:rPr>
                <w:rFonts w:hint="default" w:cs="Times New Roman"/>
                <w:sz w:val="24"/>
                <w:lang w:val="en-US" w:eastAsia="zh-CN"/>
              </w:rPr>
            </w:pPr>
            <w:r>
              <w:rPr>
                <w:rFonts w:hint="eastAsia" w:cs="Times New Roman"/>
                <w:sz w:val="24"/>
                <w:lang w:val="en-US" w:eastAsia="zh-CN"/>
              </w:rPr>
              <w:t>/</w:t>
            </w:r>
          </w:p>
        </w:tc>
        <w:tc>
          <w:tcPr>
            <w:tcW w:w="1734" w:type="dxa"/>
            <w:shd w:val="clear" w:color="auto" w:fill="auto"/>
            <w:noWrap w:val="0"/>
            <w:vAlign w:val="center"/>
          </w:tcPr>
          <w:p w14:paraId="083E26D8">
            <w:pPr>
              <w:jc w:val="center"/>
              <w:rPr>
                <w:rFonts w:hint="eastAsia" w:cs="Times New Roman"/>
                <w:sz w:val="24"/>
                <w:lang w:val="en-US" w:eastAsia="zh-CN"/>
              </w:rPr>
            </w:pPr>
            <w:r>
              <w:rPr>
                <w:rFonts w:hint="eastAsia" w:cs="Times New Roman"/>
                <w:sz w:val="24"/>
                <w:lang w:val="en-US" w:eastAsia="zh-CN"/>
              </w:rPr>
              <w:t>1300</w:t>
            </w:r>
            <w:r>
              <w:rPr>
                <w:rFonts w:hint="eastAsia"/>
                <w:sz w:val="24"/>
                <w:lang w:eastAsia="zh-CN"/>
              </w:rPr>
              <w:t>元</w:t>
            </w:r>
            <w:r>
              <w:rPr>
                <w:rFonts w:hint="eastAsia"/>
                <w:sz w:val="24"/>
                <w:lang w:val="en-US" w:eastAsia="zh-CN"/>
              </w:rPr>
              <w:t>/台次</w:t>
            </w:r>
          </w:p>
        </w:tc>
        <w:tc>
          <w:tcPr>
            <w:tcW w:w="1533" w:type="dxa"/>
            <w:noWrap w:val="0"/>
            <w:vAlign w:val="center"/>
          </w:tcPr>
          <w:p w14:paraId="33B3EC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34" w:type="dxa"/>
            <w:noWrap w:val="0"/>
            <w:vAlign w:val="center"/>
          </w:tcPr>
          <w:p w14:paraId="283073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90" w:type="dxa"/>
            <w:noWrap w:val="0"/>
            <w:vAlign w:val="center"/>
          </w:tcPr>
          <w:p w14:paraId="7978EB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B7D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02" w:type="dxa"/>
            <w:noWrap w:val="0"/>
            <w:vAlign w:val="center"/>
          </w:tcPr>
          <w:p w14:paraId="604FB0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598" w:type="dxa"/>
            <w:vMerge w:val="continue"/>
            <w:shd w:val="clear" w:color="auto" w:fill="auto"/>
            <w:noWrap w:val="0"/>
            <w:vAlign w:val="center"/>
          </w:tcPr>
          <w:p w14:paraId="52FB98CD">
            <w:pPr>
              <w:jc w:val="center"/>
              <w:rPr>
                <w:rFonts w:hint="eastAsia" w:ascii="宋体" w:hAnsi="宋体" w:cs="宋体"/>
                <w:sz w:val="21"/>
                <w:szCs w:val="21"/>
                <w:lang w:val="en-US" w:eastAsia="zh-CN"/>
              </w:rPr>
            </w:pPr>
          </w:p>
        </w:tc>
        <w:tc>
          <w:tcPr>
            <w:tcW w:w="1423" w:type="dxa"/>
            <w:vMerge w:val="continue"/>
            <w:shd w:val="clear" w:color="auto" w:fill="auto"/>
            <w:noWrap w:val="0"/>
            <w:vAlign w:val="center"/>
          </w:tcPr>
          <w:p w14:paraId="448CB78A">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bidi="ar"/>
              </w:rPr>
            </w:pPr>
          </w:p>
        </w:tc>
        <w:tc>
          <w:tcPr>
            <w:tcW w:w="1432" w:type="dxa"/>
            <w:shd w:val="clear" w:color="auto" w:fill="auto"/>
            <w:noWrap w:val="0"/>
            <w:vAlign w:val="center"/>
          </w:tcPr>
          <w:p w14:paraId="3FB6C029">
            <w:pPr>
              <w:jc w:val="center"/>
              <w:rPr>
                <w:rFonts w:hint="eastAsia" w:cs="Times New Roman"/>
                <w:sz w:val="24"/>
                <w:lang w:val="en-US" w:eastAsia="zh-CN"/>
              </w:rPr>
            </w:pPr>
            <w:r>
              <w:rPr>
                <w:rFonts w:hint="eastAsia" w:cs="Times New Roman"/>
                <w:sz w:val="24"/>
                <w:lang w:val="en-US" w:eastAsia="zh-CN"/>
              </w:rPr>
              <w:t>移位费</w:t>
            </w:r>
          </w:p>
        </w:tc>
        <w:tc>
          <w:tcPr>
            <w:tcW w:w="857" w:type="dxa"/>
            <w:shd w:val="clear" w:color="auto" w:fill="auto"/>
            <w:noWrap w:val="0"/>
            <w:vAlign w:val="center"/>
          </w:tcPr>
          <w:p w14:paraId="4F4B176A">
            <w:pPr>
              <w:jc w:val="center"/>
              <w:rPr>
                <w:rFonts w:hint="eastAsia" w:ascii="Times New Roman" w:hAnsi="Times New Roman" w:eastAsia="宋体" w:cs="Times New Roman"/>
                <w:kern w:val="2"/>
                <w:sz w:val="24"/>
                <w:szCs w:val="24"/>
                <w:lang w:val="en-US" w:eastAsia="zh-CN" w:bidi="ar-SA"/>
              </w:rPr>
            </w:pPr>
            <w:r>
              <w:rPr>
                <w:rFonts w:hint="eastAsia"/>
                <w:sz w:val="24"/>
                <w:lang w:eastAsia="zh-CN"/>
              </w:rPr>
              <w:t>台次</w:t>
            </w:r>
          </w:p>
        </w:tc>
        <w:tc>
          <w:tcPr>
            <w:tcW w:w="840" w:type="dxa"/>
            <w:shd w:val="clear" w:color="auto" w:fill="auto"/>
            <w:noWrap w:val="0"/>
            <w:vAlign w:val="center"/>
          </w:tcPr>
          <w:p w14:paraId="392EF52C">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10</w:t>
            </w:r>
          </w:p>
        </w:tc>
        <w:tc>
          <w:tcPr>
            <w:tcW w:w="982" w:type="dxa"/>
            <w:shd w:val="clear" w:color="auto" w:fill="auto"/>
            <w:noWrap w:val="0"/>
            <w:vAlign w:val="center"/>
          </w:tcPr>
          <w:p w14:paraId="12873977">
            <w:pPr>
              <w:jc w:val="center"/>
              <w:rPr>
                <w:rFonts w:hint="default" w:cs="Times New Roman"/>
                <w:sz w:val="24"/>
                <w:lang w:val="en-US" w:eastAsia="zh-CN"/>
              </w:rPr>
            </w:pPr>
            <w:r>
              <w:rPr>
                <w:rFonts w:hint="eastAsia" w:cs="Times New Roman"/>
                <w:sz w:val="24"/>
                <w:lang w:val="en-US" w:eastAsia="zh-CN"/>
              </w:rPr>
              <w:t>/</w:t>
            </w:r>
          </w:p>
        </w:tc>
        <w:tc>
          <w:tcPr>
            <w:tcW w:w="1734" w:type="dxa"/>
            <w:shd w:val="clear" w:color="auto" w:fill="auto"/>
            <w:noWrap w:val="0"/>
            <w:vAlign w:val="center"/>
          </w:tcPr>
          <w:p w14:paraId="243137DE">
            <w:pPr>
              <w:jc w:val="center"/>
              <w:rPr>
                <w:rFonts w:hint="eastAsia" w:cs="Times New Roman"/>
                <w:sz w:val="24"/>
                <w:lang w:val="en-US" w:eastAsia="zh-CN"/>
              </w:rPr>
            </w:pPr>
            <w:r>
              <w:rPr>
                <w:rFonts w:hint="eastAsia" w:cs="Times New Roman"/>
                <w:sz w:val="24"/>
                <w:lang w:val="en-US" w:eastAsia="zh-CN"/>
              </w:rPr>
              <w:t>500</w:t>
            </w:r>
            <w:r>
              <w:rPr>
                <w:rFonts w:hint="eastAsia"/>
                <w:sz w:val="24"/>
                <w:lang w:eastAsia="zh-CN"/>
              </w:rPr>
              <w:t>元</w:t>
            </w:r>
            <w:r>
              <w:rPr>
                <w:rFonts w:hint="eastAsia"/>
                <w:sz w:val="24"/>
                <w:lang w:val="en-US" w:eastAsia="zh-CN"/>
              </w:rPr>
              <w:t>/台次</w:t>
            </w:r>
          </w:p>
        </w:tc>
        <w:tc>
          <w:tcPr>
            <w:tcW w:w="1533" w:type="dxa"/>
            <w:noWrap w:val="0"/>
            <w:vAlign w:val="center"/>
          </w:tcPr>
          <w:p w14:paraId="74BF71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34" w:type="dxa"/>
            <w:noWrap w:val="0"/>
            <w:vAlign w:val="center"/>
          </w:tcPr>
          <w:p w14:paraId="2AF3F3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90" w:type="dxa"/>
            <w:noWrap w:val="0"/>
            <w:vAlign w:val="center"/>
          </w:tcPr>
          <w:p w14:paraId="23C0C3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725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02" w:type="dxa"/>
            <w:noWrap w:val="0"/>
            <w:vAlign w:val="center"/>
          </w:tcPr>
          <w:p w14:paraId="5E7ED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598" w:type="dxa"/>
            <w:vMerge w:val="continue"/>
            <w:shd w:val="clear" w:color="auto" w:fill="auto"/>
            <w:noWrap w:val="0"/>
            <w:vAlign w:val="center"/>
          </w:tcPr>
          <w:p w14:paraId="00FA43D1">
            <w:pPr>
              <w:jc w:val="center"/>
              <w:rPr>
                <w:rFonts w:hint="eastAsia" w:ascii="宋体" w:hAnsi="宋体" w:cs="宋体"/>
                <w:sz w:val="21"/>
                <w:szCs w:val="21"/>
                <w:lang w:val="en-US" w:eastAsia="zh-CN"/>
              </w:rPr>
            </w:pPr>
          </w:p>
        </w:tc>
        <w:tc>
          <w:tcPr>
            <w:tcW w:w="1423" w:type="dxa"/>
            <w:vMerge w:val="continue"/>
            <w:shd w:val="clear" w:color="auto" w:fill="auto"/>
            <w:noWrap w:val="0"/>
            <w:vAlign w:val="center"/>
          </w:tcPr>
          <w:p w14:paraId="70E5D767">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bidi="ar"/>
              </w:rPr>
            </w:pPr>
          </w:p>
        </w:tc>
        <w:tc>
          <w:tcPr>
            <w:tcW w:w="1432" w:type="dxa"/>
            <w:shd w:val="clear" w:color="auto" w:fill="auto"/>
            <w:noWrap w:val="0"/>
            <w:vAlign w:val="center"/>
          </w:tcPr>
          <w:p w14:paraId="0FDAD0BA">
            <w:pPr>
              <w:jc w:val="center"/>
              <w:rPr>
                <w:rFonts w:hint="eastAsia" w:cs="Times New Roman"/>
                <w:sz w:val="24"/>
                <w:lang w:val="en-US" w:eastAsia="zh-CN"/>
              </w:rPr>
            </w:pPr>
            <w:r>
              <w:rPr>
                <w:rFonts w:hint="eastAsia" w:cs="Times New Roman"/>
                <w:sz w:val="24"/>
                <w:lang w:val="en-US" w:eastAsia="zh-CN"/>
              </w:rPr>
              <w:t>检测费</w:t>
            </w:r>
          </w:p>
        </w:tc>
        <w:tc>
          <w:tcPr>
            <w:tcW w:w="857" w:type="dxa"/>
            <w:shd w:val="clear" w:color="auto" w:fill="auto"/>
            <w:noWrap w:val="0"/>
            <w:vAlign w:val="center"/>
          </w:tcPr>
          <w:p w14:paraId="5719646E">
            <w:pPr>
              <w:jc w:val="center"/>
              <w:rPr>
                <w:rFonts w:hint="eastAsia" w:ascii="Calibri" w:hAnsi="Calibri" w:eastAsia="宋体" w:cs="Times New Roman"/>
                <w:kern w:val="2"/>
                <w:sz w:val="24"/>
                <w:szCs w:val="24"/>
                <w:lang w:val="en-US" w:eastAsia="zh-CN" w:bidi="ar-SA"/>
              </w:rPr>
            </w:pPr>
            <w:r>
              <w:rPr>
                <w:rFonts w:hint="eastAsia"/>
                <w:sz w:val="24"/>
                <w:lang w:eastAsia="zh-CN"/>
              </w:rPr>
              <w:t>台</w:t>
            </w:r>
          </w:p>
        </w:tc>
        <w:tc>
          <w:tcPr>
            <w:tcW w:w="840" w:type="dxa"/>
            <w:shd w:val="clear" w:color="auto" w:fill="auto"/>
            <w:noWrap w:val="0"/>
            <w:vAlign w:val="center"/>
          </w:tcPr>
          <w:p w14:paraId="1B8E6054">
            <w:pPr>
              <w:jc w:val="center"/>
              <w:rPr>
                <w:rFonts w:hint="default" w:ascii="Calibri" w:hAnsi="Calibri" w:eastAsia="宋体" w:cs="Times New Roman"/>
                <w:kern w:val="2"/>
                <w:sz w:val="24"/>
                <w:szCs w:val="24"/>
                <w:lang w:val="en-US" w:eastAsia="zh-CN" w:bidi="ar-SA"/>
              </w:rPr>
            </w:pPr>
            <w:r>
              <w:rPr>
                <w:rFonts w:hint="eastAsia" w:cs="Times New Roman"/>
                <w:kern w:val="2"/>
                <w:sz w:val="24"/>
                <w:szCs w:val="24"/>
                <w:lang w:val="en-US" w:eastAsia="zh-CN" w:bidi="ar-SA"/>
              </w:rPr>
              <w:t>3</w:t>
            </w:r>
          </w:p>
        </w:tc>
        <w:tc>
          <w:tcPr>
            <w:tcW w:w="982" w:type="dxa"/>
            <w:shd w:val="clear" w:color="auto" w:fill="auto"/>
            <w:noWrap w:val="0"/>
            <w:vAlign w:val="center"/>
          </w:tcPr>
          <w:p w14:paraId="72898006">
            <w:pPr>
              <w:jc w:val="center"/>
              <w:rPr>
                <w:rFonts w:hint="default" w:cs="Times New Roman"/>
                <w:sz w:val="24"/>
                <w:lang w:val="en-US" w:eastAsia="zh-CN"/>
              </w:rPr>
            </w:pPr>
            <w:r>
              <w:rPr>
                <w:rFonts w:hint="eastAsia" w:cs="Times New Roman"/>
                <w:sz w:val="24"/>
                <w:lang w:val="en-US" w:eastAsia="zh-CN"/>
              </w:rPr>
              <w:t>/</w:t>
            </w:r>
          </w:p>
        </w:tc>
        <w:tc>
          <w:tcPr>
            <w:tcW w:w="1734" w:type="dxa"/>
            <w:shd w:val="clear" w:color="auto" w:fill="auto"/>
            <w:noWrap w:val="0"/>
            <w:vAlign w:val="center"/>
          </w:tcPr>
          <w:p w14:paraId="379CA419">
            <w:pPr>
              <w:jc w:val="center"/>
              <w:rPr>
                <w:rFonts w:hint="eastAsia" w:cs="Times New Roman"/>
                <w:sz w:val="24"/>
                <w:lang w:val="en-US" w:eastAsia="zh-CN"/>
              </w:rPr>
            </w:pPr>
            <w:r>
              <w:rPr>
                <w:rFonts w:hint="eastAsia" w:cs="Times New Roman"/>
                <w:sz w:val="24"/>
                <w:lang w:val="en-US" w:eastAsia="zh-CN"/>
              </w:rPr>
              <w:t>300</w:t>
            </w:r>
            <w:r>
              <w:rPr>
                <w:rFonts w:hint="eastAsia"/>
                <w:sz w:val="24"/>
                <w:lang w:eastAsia="zh-CN"/>
              </w:rPr>
              <w:t>元</w:t>
            </w:r>
            <w:r>
              <w:rPr>
                <w:rFonts w:hint="eastAsia"/>
                <w:sz w:val="24"/>
                <w:lang w:val="en-US" w:eastAsia="zh-CN"/>
              </w:rPr>
              <w:t>/台</w:t>
            </w:r>
          </w:p>
        </w:tc>
        <w:tc>
          <w:tcPr>
            <w:tcW w:w="1533" w:type="dxa"/>
            <w:noWrap w:val="0"/>
            <w:vAlign w:val="center"/>
          </w:tcPr>
          <w:p w14:paraId="5CA023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34" w:type="dxa"/>
            <w:noWrap w:val="0"/>
            <w:vAlign w:val="center"/>
          </w:tcPr>
          <w:p w14:paraId="428A19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90" w:type="dxa"/>
            <w:noWrap w:val="0"/>
            <w:vAlign w:val="center"/>
          </w:tcPr>
          <w:p w14:paraId="685712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767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02" w:type="dxa"/>
            <w:noWrap w:val="0"/>
            <w:vAlign w:val="center"/>
          </w:tcPr>
          <w:p w14:paraId="542F1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598" w:type="dxa"/>
            <w:vMerge w:val="continue"/>
            <w:shd w:val="clear" w:color="auto" w:fill="auto"/>
            <w:noWrap w:val="0"/>
            <w:vAlign w:val="center"/>
          </w:tcPr>
          <w:p w14:paraId="511DEFC1">
            <w:pPr>
              <w:jc w:val="center"/>
              <w:rPr>
                <w:rFonts w:hint="eastAsia" w:ascii="宋体" w:hAnsi="宋体" w:cs="宋体"/>
                <w:sz w:val="21"/>
                <w:szCs w:val="21"/>
                <w:lang w:val="en-US" w:eastAsia="zh-CN"/>
              </w:rPr>
            </w:pPr>
          </w:p>
        </w:tc>
        <w:tc>
          <w:tcPr>
            <w:tcW w:w="1423" w:type="dxa"/>
            <w:vMerge w:val="continue"/>
            <w:shd w:val="clear" w:color="auto" w:fill="auto"/>
            <w:noWrap w:val="0"/>
            <w:vAlign w:val="center"/>
          </w:tcPr>
          <w:p w14:paraId="0A42E546">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bidi="ar"/>
              </w:rPr>
            </w:pPr>
          </w:p>
        </w:tc>
        <w:tc>
          <w:tcPr>
            <w:tcW w:w="1432" w:type="dxa"/>
            <w:shd w:val="clear" w:color="auto" w:fill="auto"/>
            <w:noWrap w:val="0"/>
            <w:vAlign w:val="center"/>
          </w:tcPr>
          <w:p w14:paraId="7EBC65E9">
            <w:pPr>
              <w:jc w:val="center"/>
              <w:rPr>
                <w:rFonts w:hint="eastAsia" w:cs="Times New Roman"/>
                <w:sz w:val="24"/>
                <w:lang w:val="en-US" w:eastAsia="zh-CN"/>
              </w:rPr>
            </w:pPr>
            <w:r>
              <w:rPr>
                <w:rFonts w:hint="eastAsia" w:cs="Times New Roman"/>
                <w:sz w:val="24"/>
                <w:lang w:val="en-US" w:eastAsia="zh-CN"/>
              </w:rPr>
              <w:t>进出场费</w:t>
            </w:r>
          </w:p>
        </w:tc>
        <w:tc>
          <w:tcPr>
            <w:tcW w:w="857" w:type="dxa"/>
            <w:shd w:val="clear" w:color="auto" w:fill="auto"/>
            <w:noWrap w:val="0"/>
            <w:vAlign w:val="center"/>
          </w:tcPr>
          <w:p w14:paraId="1EF4026A">
            <w:pPr>
              <w:jc w:val="center"/>
              <w:rPr>
                <w:rFonts w:hint="eastAsia" w:ascii="Times New Roman" w:hAnsi="Times New Roman" w:eastAsia="宋体" w:cs="Times New Roman"/>
                <w:kern w:val="2"/>
                <w:sz w:val="24"/>
                <w:szCs w:val="24"/>
                <w:lang w:val="en-US" w:eastAsia="zh-CN" w:bidi="ar-SA"/>
              </w:rPr>
            </w:pPr>
            <w:r>
              <w:rPr>
                <w:rFonts w:hint="eastAsia"/>
                <w:sz w:val="24"/>
                <w:lang w:eastAsia="zh-CN"/>
              </w:rPr>
              <w:t>台</w:t>
            </w:r>
          </w:p>
        </w:tc>
        <w:tc>
          <w:tcPr>
            <w:tcW w:w="840" w:type="dxa"/>
            <w:shd w:val="clear" w:color="auto" w:fill="auto"/>
            <w:noWrap w:val="0"/>
            <w:vAlign w:val="center"/>
          </w:tcPr>
          <w:p w14:paraId="432BCC16">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3</w:t>
            </w:r>
          </w:p>
        </w:tc>
        <w:tc>
          <w:tcPr>
            <w:tcW w:w="982" w:type="dxa"/>
            <w:shd w:val="clear" w:color="auto" w:fill="auto"/>
            <w:noWrap w:val="0"/>
            <w:vAlign w:val="center"/>
          </w:tcPr>
          <w:p w14:paraId="129AD2E3">
            <w:pPr>
              <w:jc w:val="center"/>
              <w:rPr>
                <w:rFonts w:hint="default" w:cs="Times New Roman"/>
                <w:sz w:val="24"/>
                <w:lang w:val="en-US" w:eastAsia="zh-CN"/>
              </w:rPr>
            </w:pPr>
            <w:r>
              <w:rPr>
                <w:rFonts w:hint="eastAsia" w:cs="Times New Roman"/>
                <w:sz w:val="24"/>
                <w:lang w:val="en-US" w:eastAsia="zh-CN"/>
              </w:rPr>
              <w:t>/</w:t>
            </w:r>
          </w:p>
        </w:tc>
        <w:tc>
          <w:tcPr>
            <w:tcW w:w="1734" w:type="dxa"/>
            <w:shd w:val="clear" w:color="auto" w:fill="auto"/>
            <w:noWrap w:val="0"/>
            <w:vAlign w:val="center"/>
          </w:tcPr>
          <w:p w14:paraId="34F6E2F7">
            <w:pPr>
              <w:jc w:val="center"/>
              <w:rPr>
                <w:rFonts w:hint="eastAsia" w:cs="Times New Roman"/>
                <w:sz w:val="24"/>
                <w:lang w:val="en-US" w:eastAsia="zh-CN"/>
              </w:rPr>
            </w:pPr>
            <w:r>
              <w:rPr>
                <w:rFonts w:hint="eastAsia" w:cs="Times New Roman"/>
                <w:sz w:val="24"/>
                <w:lang w:val="en-US" w:eastAsia="zh-CN"/>
              </w:rPr>
              <w:t>200</w:t>
            </w:r>
            <w:r>
              <w:rPr>
                <w:rFonts w:hint="eastAsia"/>
                <w:sz w:val="24"/>
                <w:lang w:eastAsia="zh-CN"/>
              </w:rPr>
              <w:t>元</w:t>
            </w:r>
            <w:r>
              <w:rPr>
                <w:rFonts w:hint="eastAsia"/>
                <w:sz w:val="24"/>
                <w:lang w:val="en-US" w:eastAsia="zh-CN"/>
              </w:rPr>
              <w:t>/台</w:t>
            </w:r>
          </w:p>
        </w:tc>
        <w:tc>
          <w:tcPr>
            <w:tcW w:w="1533" w:type="dxa"/>
            <w:noWrap w:val="0"/>
            <w:vAlign w:val="center"/>
          </w:tcPr>
          <w:p w14:paraId="694614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34" w:type="dxa"/>
            <w:noWrap w:val="0"/>
            <w:vAlign w:val="center"/>
          </w:tcPr>
          <w:p w14:paraId="3F7291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90" w:type="dxa"/>
            <w:noWrap w:val="0"/>
            <w:vAlign w:val="center"/>
          </w:tcPr>
          <w:p w14:paraId="1823AB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834" w:type="dxa"/>
            <w:gridSpan w:val="7"/>
            <w:noWrap w:val="0"/>
            <w:vAlign w:val="center"/>
          </w:tcPr>
          <w:p w14:paraId="16545002">
            <w:pPr>
              <w:jc w:val="center"/>
              <w:rPr>
                <w:rFonts w:hint="eastAsia" w:eastAsia="宋体" w:cs="Times New Roman"/>
                <w:sz w:val="24"/>
                <w:lang w:val="en-US" w:eastAsia="zh-CN"/>
              </w:rPr>
            </w:pPr>
            <w:r>
              <w:rPr>
                <w:rFonts w:hint="eastAsia" w:ascii="Times New Roman" w:hAnsi="Times New Roman" w:cs="Times New Roman"/>
                <w:b/>
                <w:bCs/>
                <w:i w:val="0"/>
                <w:iCs w:val="0"/>
                <w:color w:val="000000"/>
                <w:kern w:val="0"/>
                <w:sz w:val="22"/>
                <w:szCs w:val="22"/>
                <w:u w:val="none"/>
                <w:lang w:val="en-US" w:eastAsia="zh-CN" w:bidi="ar"/>
              </w:rPr>
              <w:t>投标限价合计</w:t>
            </w:r>
          </w:p>
        </w:tc>
        <w:tc>
          <w:tcPr>
            <w:tcW w:w="1734" w:type="dxa"/>
            <w:noWrap w:val="0"/>
            <w:vAlign w:val="center"/>
          </w:tcPr>
          <w:p w14:paraId="0E52217D">
            <w:pPr>
              <w:jc w:val="center"/>
              <w:rPr>
                <w:rFonts w:hint="default" w:ascii="仿宋" w:hAnsi="仿宋" w:eastAsia="仿宋" w:cs="仿宋"/>
                <w:i w:val="0"/>
                <w:iCs w:val="0"/>
                <w:color w:val="000000"/>
                <w:kern w:val="0"/>
                <w:sz w:val="22"/>
                <w:szCs w:val="22"/>
                <w:u w:val="none"/>
                <w:lang w:val="en-US" w:eastAsia="zh-CN" w:bidi="ar"/>
              </w:rPr>
            </w:pPr>
            <w:r>
              <w:rPr>
                <w:rFonts w:hint="eastAsia" w:eastAsia="宋体" w:cs="Times New Roman"/>
                <w:sz w:val="24"/>
                <w:lang w:val="en-US" w:eastAsia="zh-CN"/>
              </w:rPr>
              <w:t>1</w:t>
            </w:r>
            <w:r>
              <w:rPr>
                <w:rFonts w:hint="eastAsia" w:cs="Times New Roman"/>
                <w:sz w:val="24"/>
                <w:lang w:val="en-US" w:eastAsia="zh-CN"/>
              </w:rPr>
              <w:t>625</w:t>
            </w:r>
            <w:r>
              <w:rPr>
                <w:rFonts w:hint="eastAsia" w:eastAsia="宋体" w:cs="Times New Roman"/>
                <w:sz w:val="24"/>
                <w:lang w:val="en-US" w:eastAsia="zh-CN"/>
              </w:rPr>
              <w:t>0.00元</w:t>
            </w:r>
          </w:p>
        </w:tc>
        <w:tc>
          <w:tcPr>
            <w:tcW w:w="1533"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34" w:type="dxa"/>
            <w:noWrap w:val="0"/>
            <w:vAlign w:val="center"/>
          </w:tcPr>
          <w:p w14:paraId="1ACF9432">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990" w:type="dxa"/>
            <w:noWrap w:val="0"/>
            <w:vAlign w:val="center"/>
          </w:tcPr>
          <w:p w14:paraId="02027BD5">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625" w:type="dxa"/>
            <w:gridSpan w:val="11"/>
            <w:noWrap w:val="0"/>
            <w:vAlign w:val="center"/>
          </w:tcPr>
          <w:p w14:paraId="3AA9B54F">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43CA2F49">
            <w:pPr>
              <w:keepNext w:val="0"/>
              <w:keepLines w:val="0"/>
              <w:widowControl w:val="0"/>
              <w:numPr>
                <w:ilvl w:val="0"/>
                <w:numId w:val="4"/>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以上为暂估工程量，工程量按实际完成量进行结算。</w:t>
            </w:r>
          </w:p>
          <w:p w14:paraId="0BADD3E2">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以上限价含施工中发生的一切施工措施费：如文明施工；安全环保等；</w:t>
            </w:r>
          </w:p>
          <w:p w14:paraId="52797420">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2F9FCB81">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77406042">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128" w:right="1417" w:bottom="1111"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29691"/>
    <w:multiLevelType w:val="singleLevel"/>
    <w:tmpl w:val="BBA29691"/>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0268D"/>
    <w:rsid w:val="01AF2C21"/>
    <w:rsid w:val="025370AD"/>
    <w:rsid w:val="03980C9F"/>
    <w:rsid w:val="03E75026"/>
    <w:rsid w:val="04CF6EEC"/>
    <w:rsid w:val="05103A0B"/>
    <w:rsid w:val="056A0203"/>
    <w:rsid w:val="05BF33B5"/>
    <w:rsid w:val="06C74076"/>
    <w:rsid w:val="0706745B"/>
    <w:rsid w:val="08265F32"/>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CFD732C"/>
    <w:rsid w:val="0D166265"/>
    <w:rsid w:val="0D2B4E23"/>
    <w:rsid w:val="0DCB52A1"/>
    <w:rsid w:val="0DEC109E"/>
    <w:rsid w:val="0E6F3E7F"/>
    <w:rsid w:val="0E745939"/>
    <w:rsid w:val="0E8044EC"/>
    <w:rsid w:val="0E876D2F"/>
    <w:rsid w:val="0EC82FD7"/>
    <w:rsid w:val="0EF425D6"/>
    <w:rsid w:val="10181623"/>
    <w:rsid w:val="107C2579"/>
    <w:rsid w:val="11196324"/>
    <w:rsid w:val="112C6057"/>
    <w:rsid w:val="122F7967"/>
    <w:rsid w:val="125E4C7B"/>
    <w:rsid w:val="12883761"/>
    <w:rsid w:val="12A820AD"/>
    <w:rsid w:val="14AE3227"/>
    <w:rsid w:val="1500314F"/>
    <w:rsid w:val="15721970"/>
    <w:rsid w:val="16082176"/>
    <w:rsid w:val="16D01498"/>
    <w:rsid w:val="172F68A1"/>
    <w:rsid w:val="175E2CE2"/>
    <w:rsid w:val="178D16D0"/>
    <w:rsid w:val="17966920"/>
    <w:rsid w:val="17D86D23"/>
    <w:rsid w:val="1830291B"/>
    <w:rsid w:val="187417C5"/>
    <w:rsid w:val="18AF15FD"/>
    <w:rsid w:val="198C1092"/>
    <w:rsid w:val="19A84D57"/>
    <w:rsid w:val="19CA6206"/>
    <w:rsid w:val="1A2F05AD"/>
    <w:rsid w:val="1A4E675B"/>
    <w:rsid w:val="1AE5658C"/>
    <w:rsid w:val="1B7B6D63"/>
    <w:rsid w:val="1B856040"/>
    <w:rsid w:val="1BBF797C"/>
    <w:rsid w:val="1BC8296D"/>
    <w:rsid w:val="1C570602"/>
    <w:rsid w:val="1C602FB9"/>
    <w:rsid w:val="1C7952E5"/>
    <w:rsid w:val="1C865229"/>
    <w:rsid w:val="1D6F4C43"/>
    <w:rsid w:val="1D724C59"/>
    <w:rsid w:val="1DEE2CCA"/>
    <w:rsid w:val="20191E9C"/>
    <w:rsid w:val="201E3957"/>
    <w:rsid w:val="2037683E"/>
    <w:rsid w:val="20F57ADE"/>
    <w:rsid w:val="21A61547"/>
    <w:rsid w:val="225C0752"/>
    <w:rsid w:val="23FC26F5"/>
    <w:rsid w:val="246E6DF4"/>
    <w:rsid w:val="24F240EB"/>
    <w:rsid w:val="25590EC9"/>
    <w:rsid w:val="25F7787F"/>
    <w:rsid w:val="26211AAB"/>
    <w:rsid w:val="26996894"/>
    <w:rsid w:val="26A26CEB"/>
    <w:rsid w:val="27AB7A4E"/>
    <w:rsid w:val="27F95E40"/>
    <w:rsid w:val="295D3061"/>
    <w:rsid w:val="29606D8E"/>
    <w:rsid w:val="296248B4"/>
    <w:rsid w:val="299D4A4C"/>
    <w:rsid w:val="29A812EF"/>
    <w:rsid w:val="2A1902C2"/>
    <w:rsid w:val="2A9C0C1B"/>
    <w:rsid w:val="2AA132C2"/>
    <w:rsid w:val="2BEA026C"/>
    <w:rsid w:val="2C64541C"/>
    <w:rsid w:val="2C7C5C8D"/>
    <w:rsid w:val="2C995D0F"/>
    <w:rsid w:val="2D3E7816"/>
    <w:rsid w:val="2D774259"/>
    <w:rsid w:val="2DE735DA"/>
    <w:rsid w:val="2F29557C"/>
    <w:rsid w:val="2F631049"/>
    <w:rsid w:val="2F6C023B"/>
    <w:rsid w:val="2F7075FF"/>
    <w:rsid w:val="30131353"/>
    <w:rsid w:val="30293393"/>
    <w:rsid w:val="306204E7"/>
    <w:rsid w:val="30D974B7"/>
    <w:rsid w:val="30E96026"/>
    <w:rsid w:val="311F3E7F"/>
    <w:rsid w:val="325A51BE"/>
    <w:rsid w:val="3289567B"/>
    <w:rsid w:val="333663C1"/>
    <w:rsid w:val="33703A4F"/>
    <w:rsid w:val="337445C0"/>
    <w:rsid w:val="339C621D"/>
    <w:rsid w:val="33AB32FB"/>
    <w:rsid w:val="33D3159C"/>
    <w:rsid w:val="34284F5F"/>
    <w:rsid w:val="346848DB"/>
    <w:rsid w:val="34F52A80"/>
    <w:rsid w:val="350158F4"/>
    <w:rsid w:val="354F3A99"/>
    <w:rsid w:val="35677650"/>
    <w:rsid w:val="357B16F3"/>
    <w:rsid w:val="3582627B"/>
    <w:rsid w:val="36050FAB"/>
    <w:rsid w:val="367256CF"/>
    <w:rsid w:val="373B612C"/>
    <w:rsid w:val="37AF03D6"/>
    <w:rsid w:val="37EE64F4"/>
    <w:rsid w:val="37FC4126"/>
    <w:rsid w:val="382E02B2"/>
    <w:rsid w:val="38550201"/>
    <w:rsid w:val="3872263A"/>
    <w:rsid w:val="39934616"/>
    <w:rsid w:val="39DC7C3B"/>
    <w:rsid w:val="3A3173ED"/>
    <w:rsid w:val="3A4E69FC"/>
    <w:rsid w:val="3A7A3727"/>
    <w:rsid w:val="3B076549"/>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6893028"/>
    <w:rsid w:val="471400CF"/>
    <w:rsid w:val="477E24AA"/>
    <w:rsid w:val="47944AB8"/>
    <w:rsid w:val="48403C0E"/>
    <w:rsid w:val="48BF72F3"/>
    <w:rsid w:val="490E63A6"/>
    <w:rsid w:val="499C3073"/>
    <w:rsid w:val="499D4ACB"/>
    <w:rsid w:val="49EC0EA9"/>
    <w:rsid w:val="4A1C7E79"/>
    <w:rsid w:val="4CBA4AF2"/>
    <w:rsid w:val="4CEB320D"/>
    <w:rsid w:val="4D0647CF"/>
    <w:rsid w:val="4D9F7BB9"/>
    <w:rsid w:val="4E822997"/>
    <w:rsid w:val="4E9133C2"/>
    <w:rsid w:val="4ED20DFA"/>
    <w:rsid w:val="4F0F5DA2"/>
    <w:rsid w:val="4F397E6D"/>
    <w:rsid w:val="4FA669F9"/>
    <w:rsid w:val="50180815"/>
    <w:rsid w:val="50323F2E"/>
    <w:rsid w:val="504C2BE7"/>
    <w:rsid w:val="51825669"/>
    <w:rsid w:val="51B50E5A"/>
    <w:rsid w:val="51F67AC6"/>
    <w:rsid w:val="523E560F"/>
    <w:rsid w:val="52534714"/>
    <w:rsid w:val="526C1FF2"/>
    <w:rsid w:val="52AA4A52"/>
    <w:rsid w:val="52B129B0"/>
    <w:rsid w:val="5322748C"/>
    <w:rsid w:val="53670991"/>
    <w:rsid w:val="53810440"/>
    <w:rsid w:val="54624EB9"/>
    <w:rsid w:val="547C2BFD"/>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C5330B"/>
    <w:rsid w:val="5AD47530"/>
    <w:rsid w:val="5BF82228"/>
    <w:rsid w:val="5C1E1084"/>
    <w:rsid w:val="5C775650"/>
    <w:rsid w:val="5C974AF9"/>
    <w:rsid w:val="5CF3349A"/>
    <w:rsid w:val="5CF8285E"/>
    <w:rsid w:val="5D2E44D2"/>
    <w:rsid w:val="5D6F64C5"/>
    <w:rsid w:val="5DE706D3"/>
    <w:rsid w:val="5E4044BD"/>
    <w:rsid w:val="5E6A32E8"/>
    <w:rsid w:val="5ED81A2D"/>
    <w:rsid w:val="601B5879"/>
    <w:rsid w:val="60F035C2"/>
    <w:rsid w:val="610267D6"/>
    <w:rsid w:val="616C0C8E"/>
    <w:rsid w:val="61AB07CC"/>
    <w:rsid w:val="624F4CCE"/>
    <w:rsid w:val="626C4E3A"/>
    <w:rsid w:val="62B53CBA"/>
    <w:rsid w:val="63584057"/>
    <w:rsid w:val="63DD2403"/>
    <w:rsid w:val="63E45615"/>
    <w:rsid w:val="642E3C33"/>
    <w:rsid w:val="646474F6"/>
    <w:rsid w:val="65C111B7"/>
    <w:rsid w:val="66131908"/>
    <w:rsid w:val="66CB6466"/>
    <w:rsid w:val="66E03A9F"/>
    <w:rsid w:val="66F57FEB"/>
    <w:rsid w:val="67445ADA"/>
    <w:rsid w:val="67D15122"/>
    <w:rsid w:val="68414DE4"/>
    <w:rsid w:val="68761B8F"/>
    <w:rsid w:val="693602C7"/>
    <w:rsid w:val="693E20EC"/>
    <w:rsid w:val="69585B16"/>
    <w:rsid w:val="69AD4D95"/>
    <w:rsid w:val="69E60D0A"/>
    <w:rsid w:val="6A315ABB"/>
    <w:rsid w:val="6A87598F"/>
    <w:rsid w:val="6A9A513C"/>
    <w:rsid w:val="6AAB0F10"/>
    <w:rsid w:val="6AED777A"/>
    <w:rsid w:val="6B1F2406"/>
    <w:rsid w:val="6B302BB3"/>
    <w:rsid w:val="6B9B2799"/>
    <w:rsid w:val="6C2B4C9F"/>
    <w:rsid w:val="6C425E21"/>
    <w:rsid w:val="6C5C5C5B"/>
    <w:rsid w:val="6C717289"/>
    <w:rsid w:val="6D505D9E"/>
    <w:rsid w:val="6E4C64BB"/>
    <w:rsid w:val="6EAE74F5"/>
    <w:rsid w:val="6EC238BC"/>
    <w:rsid w:val="6EF966EE"/>
    <w:rsid w:val="6F0B6C96"/>
    <w:rsid w:val="6F2A019B"/>
    <w:rsid w:val="6F6A27B8"/>
    <w:rsid w:val="6FE32681"/>
    <w:rsid w:val="701F3363"/>
    <w:rsid w:val="703849D5"/>
    <w:rsid w:val="70626515"/>
    <w:rsid w:val="71091B6B"/>
    <w:rsid w:val="711712EF"/>
    <w:rsid w:val="71900E5F"/>
    <w:rsid w:val="71DE7E1D"/>
    <w:rsid w:val="742F60FC"/>
    <w:rsid w:val="74924E27"/>
    <w:rsid w:val="749B0247"/>
    <w:rsid w:val="74B57A97"/>
    <w:rsid w:val="759E7FEF"/>
    <w:rsid w:val="75AB7FC4"/>
    <w:rsid w:val="75BA021D"/>
    <w:rsid w:val="76257065"/>
    <w:rsid w:val="766F01AC"/>
    <w:rsid w:val="76E067DC"/>
    <w:rsid w:val="779C6EAE"/>
    <w:rsid w:val="77DA2E34"/>
    <w:rsid w:val="780D7AF1"/>
    <w:rsid w:val="781C33ED"/>
    <w:rsid w:val="7833503D"/>
    <w:rsid w:val="787F1108"/>
    <w:rsid w:val="78986F77"/>
    <w:rsid w:val="78D61108"/>
    <w:rsid w:val="793439F5"/>
    <w:rsid w:val="7950774B"/>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DBB459D"/>
    <w:rsid w:val="7E065567"/>
    <w:rsid w:val="7E484108"/>
    <w:rsid w:val="7ECE2AEB"/>
    <w:rsid w:val="7ECE3A16"/>
    <w:rsid w:val="7ED3126B"/>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9</Pages>
  <Words>3322</Words>
  <Characters>3663</Characters>
  <Lines>56</Lines>
  <Paragraphs>15</Paragraphs>
  <TotalTime>14</TotalTime>
  <ScaleCrop>false</ScaleCrop>
  <LinksUpToDate>false</LinksUpToDate>
  <CharactersWithSpaces>3946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弓长</cp:lastModifiedBy>
  <cp:lastPrinted>2019-04-18T07:02:00Z</cp:lastPrinted>
  <dcterms:modified xsi:type="dcterms:W3CDTF">2026-05-21T09:02:23Z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eyJoZGlkIjoiZmI2YTk0YWE0ZWU0NDNiZjYzZDM0NzAwOGVhNTExYmUiLCJ1c2VySWQiOiIxMjU1NjY1MTk1In0=</vt:lpwstr>
  </property>
</Properties>
</file>