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8BDD8A">
      <w:pPr>
        <w:pStyle w:val="55"/>
        <w:ind w:left="0" w:firstLine="0" w:firstLineChars="0"/>
        <w:jc w:val="center"/>
        <w:rPr>
          <w:rFonts w:hint="eastAsia" w:asciiTheme="minorEastAsia" w:hAnsiTheme="minorEastAsia" w:eastAsiaTheme="minorEastAsia" w:cstheme="minorEastAsia"/>
          <w:color w:val="auto"/>
          <w:sz w:val="40"/>
          <w:szCs w:val="40"/>
        </w:rPr>
      </w:pPr>
      <w:r>
        <w:rPr>
          <w:rFonts w:hint="eastAsia" w:asciiTheme="minorEastAsia" w:hAnsiTheme="minorEastAsia" w:eastAsiaTheme="minorEastAsia" w:cstheme="minorEastAsia"/>
          <w:color w:val="auto"/>
          <w:sz w:val="40"/>
          <w:szCs w:val="40"/>
        </w:rPr>
        <w:t>铜陵有色原金口岭铜矿矿区Ⅰ号～Ⅳ号地块污染土壤修复项目——土方作业类机械询比采购</w:t>
      </w:r>
    </w:p>
    <w:p w14:paraId="4A524D39">
      <w:pPr>
        <w:pStyle w:val="55"/>
        <w:ind w:left="0" w:firstLine="0" w:firstLineChars="0"/>
        <w:jc w:val="center"/>
        <w:rPr>
          <w:rFonts w:hint="eastAsia" w:asciiTheme="minorEastAsia" w:hAnsiTheme="minorEastAsia" w:eastAsiaTheme="minorEastAsia" w:cstheme="minorEastAsia"/>
          <w:color w:val="auto"/>
          <w:sz w:val="32"/>
          <w:szCs w:val="32"/>
        </w:rPr>
      </w:pPr>
    </w:p>
    <w:p w14:paraId="58BEF097">
      <w:pPr>
        <w:tabs>
          <w:tab w:val="left" w:pos="7020"/>
        </w:tabs>
        <w:ind w:firstLine="2175" w:firstLineChars="300"/>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询比采购文件</w:t>
      </w:r>
    </w:p>
    <w:p w14:paraId="3020BB8E">
      <w:pPr>
        <w:tabs>
          <w:tab w:val="left" w:pos="7020"/>
        </w:tabs>
        <w:jc w:val="center"/>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72C8033C">
      <w:pPr>
        <w:pStyle w:val="55"/>
        <w:ind w:firstLine="490"/>
      </w:pPr>
    </w:p>
    <w:p w14:paraId="7E310E07">
      <w:pPr>
        <w:rPr>
          <w:rFonts w:hint="eastAsia" w:asciiTheme="minorEastAsia" w:hAnsiTheme="minorEastAsia" w:eastAsiaTheme="minorEastAsia" w:cstheme="minorEastAsia"/>
          <w:b/>
          <w:bCs/>
          <w:kern w:val="1"/>
          <w:sz w:val="28"/>
          <w:szCs w:val="28"/>
        </w:rPr>
      </w:pPr>
      <w:r>
        <w:rPr>
          <w:rFonts w:hint="eastAsia" w:asciiTheme="minorEastAsia" w:hAnsiTheme="minorEastAsia" w:eastAsiaTheme="minorEastAsia" w:cstheme="minorEastAsia"/>
          <w:b/>
          <w:bCs/>
          <w:sz w:val="28"/>
          <w:szCs w:val="28"/>
        </w:rPr>
        <w:t>询比采购编号：</w:t>
      </w:r>
      <w:r>
        <w:rPr>
          <w:rFonts w:hint="eastAsia" w:asciiTheme="minorEastAsia" w:hAnsiTheme="minorEastAsia" w:eastAsiaTheme="minorEastAsia" w:cstheme="minorEastAsia"/>
          <w:b/>
          <w:bCs/>
          <w:sz w:val="28"/>
          <w:szCs w:val="28"/>
          <w:u w:val="single"/>
        </w:rPr>
        <w:t>TGJA-JX-2026-</w:t>
      </w:r>
      <w:r>
        <w:rPr>
          <w:rFonts w:hint="eastAsia" w:asciiTheme="minorEastAsia" w:hAnsiTheme="minorEastAsia" w:eastAsiaTheme="minorEastAsia" w:cstheme="minorEastAsia"/>
          <w:b/>
          <w:bCs/>
          <w:color w:val="FF0000"/>
          <w:sz w:val="28"/>
          <w:szCs w:val="28"/>
          <w:u w:val="single"/>
        </w:rPr>
        <w:t>010</w:t>
      </w:r>
    </w:p>
    <w:p w14:paraId="3AF41EDA">
      <w:pPr>
        <w:pStyle w:val="55"/>
        <w:ind w:firstLine="570"/>
        <w:rPr>
          <w:sz w:val="28"/>
          <w:szCs w:val="28"/>
        </w:rPr>
      </w:pPr>
    </w:p>
    <w:p w14:paraId="425051D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询比采购单位：</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E613566">
      <w:pPr>
        <w:pStyle w:val="55"/>
        <w:ind w:firstLine="570"/>
        <w:rPr>
          <w:sz w:val="28"/>
          <w:szCs w:val="28"/>
        </w:rPr>
      </w:pPr>
    </w:p>
    <w:p w14:paraId="124A40AE">
      <w:pPr>
        <w:rPr>
          <w:rFonts w:hint="eastAsia"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rPr>
        <w:t>陶叶玲（13965204644）、洪叶（15715626529）</w:t>
      </w:r>
    </w:p>
    <w:p w14:paraId="45A016A5">
      <w:pPr>
        <w:tabs>
          <w:tab w:val="left" w:pos="7020"/>
        </w:tabs>
        <w:snapToGrid w:val="0"/>
        <w:spacing w:line="600" w:lineRule="exact"/>
        <w:jc w:val="left"/>
        <w:rPr>
          <w:rFonts w:hint="eastAsia"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docGrid w:type="linesAndChars" w:linePitch="312" w:charSpace="1033"/>
        </w:sectPr>
      </w:pPr>
    </w:p>
    <w:p w14:paraId="2991A411">
      <w:pPr>
        <w:spacing w:line="360" w:lineRule="auto"/>
        <w:rPr>
          <w:rFonts w:hint="eastAsia" w:ascii="仿宋" w:hAnsi="仿宋" w:eastAsia="仿宋" w:cs="仿宋"/>
          <w:b/>
          <w:bCs/>
          <w:sz w:val="24"/>
        </w:rPr>
      </w:pPr>
      <w:r>
        <w:rPr>
          <w:rFonts w:hint="eastAsia" w:ascii="仿宋" w:hAnsi="仿宋" w:eastAsia="仿宋" w:cs="仿宋"/>
          <w:b/>
          <w:bCs/>
          <w:sz w:val="24"/>
        </w:rPr>
        <w:t>【声明】</w:t>
      </w:r>
    </w:p>
    <w:p w14:paraId="534FD7C6">
      <w:pPr>
        <w:pStyle w:val="41"/>
        <w:numPr>
          <w:ilvl w:val="0"/>
          <w:numId w:val="2"/>
        </w:numPr>
        <w:spacing w:line="360" w:lineRule="auto"/>
        <w:ind w:firstLine="490" w:firstLineChars="200"/>
        <w:rPr>
          <w:rFonts w:hint="eastAsia" w:ascii="仿宋" w:hAnsi="仿宋" w:eastAsia="仿宋" w:cs="仿宋"/>
        </w:rPr>
      </w:pPr>
      <w:r>
        <w:rPr>
          <w:rFonts w:hint="eastAsia" w:ascii="仿宋" w:hAnsi="仿宋" w:eastAsia="仿宋" w:cs="仿宋"/>
        </w:rPr>
        <w:t>根据公司2025年3月起实施的《铜冠建安公司采购管理办法》等相关规定，第二建筑工程事业部通过公司外网平台组织</w:t>
      </w:r>
      <w:r>
        <w:rPr>
          <w:rFonts w:hint="eastAsia" w:ascii="仿宋" w:hAnsi="仿宋" w:eastAsia="仿宋" w:cs="仿宋"/>
          <w:kern w:val="1"/>
        </w:rPr>
        <w:t>铜陵有色原金口岭铜矿矿区Ⅰ号～Ⅳ号地块污染土壤修复项目——土方作业类机械询比采购。</w:t>
      </w:r>
      <w:r>
        <w:rPr>
          <w:rFonts w:hint="eastAsia" w:ascii="仿宋" w:hAnsi="仿宋" w:eastAsia="仿宋" w:cs="仿宋"/>
        </w:rPr>
        <w:t> </w:t>
      </w:r>
    </w:p>
    <w:p w14:paraId="3915983A">
      <w:pPr>
        <w:pStyle w:val="41"/>
        <w:numPr>
          <w:ilvl w:val="0"/>
          <w:numId w:val="2"/>
        </w:numPr>
        <w:spacing w:line="360" w:lineRule="auto"/>
        <w:ind w:firstLine="490" w:firstLineChars="200"/>
        <w:rPr>
          <w:rFonts w:hint="eastAsia" w:ascii="仿宋" w:hAnsi="仿宋" w:eastAsia="仿宋" w:cs="仿宋"/>
        </w:rPr>
      </w:pPr>
      <w:r>
        <w:rPr>
          <w:rFonts w:hint="eastAsia" w:ascii="仿宋" w:hAnsi="仿宋" w:eastAsia="仿宋" w:cs="仿宋"/>
        </w:rPr>
        <w:t xml:space="preserve">本次询比采购采取不见面评审。 </w:t>
      </w:r>
    </w:p>
    <w:p w14:paraId="0C7DC5FC">
      <w:pPr>
        <w:spacing w:line="360" w:lineRule="auto"/>
        <w:jc w:val="center"/>
        <w:rPr>
          <w:rFonts w:hint="eastAsia" w:ascii="仿宋" w:hAnsi="仿宋" w:eastAsia="仿宋" w:cs="仿宋"/>
          <w:b/>
          <w:sz w:val="24"/>
        </w:rPr>
      </w:pPr>
    </w:p>
    <w:p w14:paraId="50211103">
      <w:pPr>
        <w:spacing w:line="360" w:lineRule="auto"/>
        <w:jc w:val="center"/>
        <w:rPr>
          <w:rFonts w:hint="eastAsia" w:ascii="仿宋" w:hAnsi="仿宋" w:eastAsia="仿宋" w:cs="仿宋"/>
          <w:b/>
          <w:sz w:val="24"/>
        </w:rPr>
      </w:pPr>
      <w:r>
        <w:rPr>
          <w:rFonts w:hint="eastAsia" w:ascii="仿宋" w:hAnsi="仿宋" w:eastAsia="仿宋" w:cs="仿宋"/>
          <w:b/>
          <w:sz w:val="24"/>
        </w:rPr>
        <w:t>一、</w:t>
      </w:r>
      <w:r>
        <w:rPr>
          <w:rFonts w:hint="eastAsia" w:ascii="仿宋" w:hAnsi="仿宋" w:eastAsia="仿宋" w:cs="仿宋"/>
          <w:b/>
          <w:bCs/>
          <w:sz w:val="24"/>
        </w:rPr>
        <w:t>询比采购日程安排</w:t>
      </w:r>
    </w:p>
    <w:p w14:paraId="1F969056">
      <w:pPr>
        <w:spacing w:line="360" w:lineRule="auto"/>
        <w:rPr>
          <w:rFonts w:hint="eastAsia" w:ascii="仿宋" w:hAnsi="仿宋" w:eastAsia="仿宋" w:cs="仿宋"/>
          <w:b/>
          <w:sz w:val="24"/>
        </w:rPr>
      </w:pPr>
    </w:p>
    <w:p w14:paraId="6E2BEA76">
      <w:pPr>
        <w:spacing w:line="360" w:lineRule="auto"/>
        <w:ind w:firstLine="490" w:firstLineChars="200"/>
        <w:rPr>
          <w:rFonts w:hint="eastAsia" w:ascii="仿宋" w:hAnsi="仿宋" w:eastAsia="仿宋" w:cs="仿宋"/>
          <w:sz w:val="24"/>
        </w:rPr>
      </w:pPr>
      <w:r>
        <w:rPr>
          <w:rFonts w:hint="eastAsia" w:ascii="仿宋" w:hAnsi="仿宋" w:eastAsia="仿宋" w:cs="仿宋"/>
          <w:sz w:val="24"/>
        </w:rPr>
        <w:t>1.响应文件递交地点：铜陵有色金属集团铜冠建筑安装股份有限公司四楼经营部（</w:t>
      </w:r>
      <w:r>
        <w:rPr>
          <w:rFonts w:hint="eastAsia" w:ascii="仿宋" w:hAnsi="仿宋" w:eastAsia="仿宋" w:cs="仿宋"/>
          <w:sz w:val="24"/>
          <w:u w:val="single"/>
        </w:rPr>
        <w:t>安徽省铜陵市黄山大道南段879号</w:t>
      </w:r>
      <w:r>
        <w:rPr>
          <w:rFonts w:hint="eastAsia" w:ascii="仿宋" w:hAnsi="仿宋" w:eastAsia="仿宋" w:cs="仿宋"/>
          <w:sz w:val="24"/>
        </w:rPr>
        <w:t>）</w:t>
      </w:r>
    </w:p>
    <w:p w14:paraId="25CEAC0D">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2.响应文件收件人：</w:t>
      </w:r>
      <w:r>
        <w:rPr>
          <w:rFonts w:hint="eastAsia" w:ascii="仿宋" w:hAnsi="仿宋" w:eastAsia="仿宋" w:cs="仿宋"/>
          <w:sz w:val="24"/>
          <w:u w:val="single"/>
        </w:rPr>
        <w:t>黄赟（0562-5864138）</w:t>
      </w:r>
    </w:p>
    <w:p w14:paraId="04AB39E1">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3.评审时间：2026年4月</w:t>
      </w:r>
      <w:r>
        <w:rPr>
          <w:rFonts w:hint="eastAsia" w:ascii="仿宋" w:hAnsi="仿宋" w:eastAsia="仿宋" w:cs="仿宋"/>
          <w:sz w:val="24"/>
          <w:lang w:val="en-US" w:eastAsia="zh-CN"/>
        </w:rPr>
        <w:t>1</w:t>
      </w:r>
      <w:r>
        <w:rPr>
          <w:rFonts w:hint="eastAsia" w:ascii="仿宋" w:hAnsi="仿宋" w:eastAsia="仿宋" w:cs="仿宋"/>
          <w:sz w:val="24"/>
        </w:rPr>
        <w:t>日</w:t>
      </w:r>
    </w:p>
    <w:p w14:paraId="37D82755">
      <w:pPr>
        <w:spacing w:line="360" w:lineRule="auto"/>
        <w:ind w:firstLine="490" w:firstLineChars="200"/>
        <w:rPr>
          <w:rFonts w:hint="eastAsia" w:ascii="仿宋" w:hAnsi="仿宋" w:eastAsia="仿宋" w:cs="仿宋"/>
          <w:sz w:val="24"/>
        </w:rPr>
      </w:pPr>
      <w:r>
        <w:rPr>
          <w:rFonts w:hint="eastAsia" w:ascii="仿宋" w:hAnsi="仿宋" w:eastAsia="仿宋" w:cs="仿宋"/>
          <w:sz w:val="24"/>
        </w:rPr>
        <w:t>4.发出成交通知书的时间：另行通知</w:t>
      </w:r>
    </w:p>
    <w:p w14:paraId="7A69C35D">
      <w:pPr>
        <w:spacing w:line="360" w:lineRule="auto"/>
        <w:ind w:firstLine="490" w:firstLineChars="200"/>
        <w:rPr>
          <w:rFonts w:hint="eastAsia" w:ascii="仿宋" w:hAnsi="仿宋" w:eastAsia="仿宋" w:cs="仿宋"/>
          <w:sz w:val="24"/>
        </w:rPr>
      </w:pPr>
      <w:r>
        <w:rPr>
          <w:rFonts w:hint="eastAsia" w:ascii="仿宋" w:hAnsi="仿宋" w:eastAsia="仿宋" w:cs="仿宋"/>
          <w:sz w:val="24"/>
        </w:rPr>
        <w:t>5.签订合同的时间：另行通知</w:t>
      </w:r>
    </w:p>
    <w:p w14:paraId="4678BEAC">
      <w:pPr>
        <w:spacing w:line="360" w:lineRule="auto"/>
        <w:jc w:val="center"/>
        <w:rPr>
          <w:rFonts w:hint="eastAsia" w:ascii="仿宋" w:hAnsi="仿宋" w:eastAsia="仿宋" w:cs="仿宋"/>
          <w:b/>
          <w:sz w:val="24"/>
        </w:rPr>
      </w:pPr>
    </w:p>
    <w:p w14:paraId="213797F0">
      <w:pPr>
        <w:spacing w:line="360" w:lineRule="auto"/>
        <w:jc w:val="center"/>
        <w:rPr>
          <w:rFonts w:hint="eastAsia" w:ascii="仿宋" w:hAnsi="仿宋" w:eastAsia="仿宋" w:cs="仿宋"/>
          <w:b/>
          <w:sz w:val="24"/>
        </w:rPr>
      </w:pPr>
      <w:r>
        <w:rPr>
          <w:rFonts w:hint="eastAsia" w:ascii="仿宋" w:hAnsi="仿宋" w:eastAsia="仿宋" w:cs="仿宋"/>
          <w:b/>
          <w:sz w:val="24"/>
        </w:rPr>
        <w:t>二、询比采购内容</w:t>
      </w:r>
    </w:p>
    <w:p w14:paraId="6CCCA8A7">
      <w:pPr>
        <w:spacing w:line="360" w:lineRule="auto"/>
        <w:jc w:val="center"/>
        <w:rPr>
          <w:rFonts w:hint="eastAsia" w:ascii="仿宋" w:hAnsi="仿宋" w:eastAsia="仿宋" w:cs="仿宋"/>
          <w:b/>
          <w:sz w:val="24"/>
        </w:rPr>
      </w:pPr>
    </w:p>
    <w:p w14:paraId="026F000A">
      <w:pPr>
        <w:pStyle w:val="55"/>
        <w:ind w:left="0" w:firstLine="490"/>
        <w:jc w:val="left"/>
        <w:rPr>
          <w:rFonts w:hint="eastAsia" w:ascii="仿宋" w:hAnsi="仿宋" w:eastAsia="仿宋" w:cs="仿宋"/>
          <w:szCs w:val="24"/>
          <w:u w:val="single"/>
        </w:rPr>
      </w:pPr>
      <w:r>
        <w:rPr>
          <w:rFonts w:hint="eastAsia" w:ascii="仿宋" w:hAnsi="仿宋" w:eastAsia="仿宋" w:cs="仿宋"/>
          <w:szCs w:val="24"/>
          <w:u w:val="single"/>
        </w:rPr>
        <w:t>本次询比采购的具体内容如下：</w:t>
      </w:r>
      <w:r>
        <w:rPr>
          <w:rFonts w:hint="eastAsia" w:ascii="仿宋" w:hAnsi="仿宋" w:eastAsia="仿宋" w:cs="仿宋"/>
          <w:kern w:val="1"/>
          <w:szCs w:val="24"/>
          <w:u w:val="single"/>
        </w:rPr>
        <w:t>铜陵有色原金口岭铜矿矿区Ⅰ号～Ⅳ号地块污染土壤修复项目——土方作业类机械询比采购</w:t>
      </w:r>
      <w:r>
        <w:rPr>
          <w:rFonts w:hint="eastAsia" w:ascii="仿宋" w:hAnsi="仿宋" w:eastAsia="仿宋" w:cs="仿宋"/>
          <w:color w:val="auto"/>
          <w:szCs w:val="24"/>
          <w:u w:val="single"/>
        </w:rPr>
        <w:t>（详见报价表）</w:t>
      </w:r>
      <w:r>
        <w:rPr>
          <w:rFonts w:hint="eastAsia" w:ascii="仿宋" w:hAnsi="仿宋" w:eastAsia="仿宋" w:cs="仿宋"/>
          <w:szCs w:val="24"/>
          <w:u w:val="single"/>
        </w:rPr>
        <w:t>。</w:t>
      </w:r>
    </w:p>
    <w:p w14:paraId="77612C5D">
      <w:pPr>
        <w:spacing w:line="360" w:lineRule="auto"/>
        <w:ind w:firstLine="490" w:firstLineChars="200"/>
        <w:jc w:val="left"/>
        <w:rPr>
          <w:rFonts w:hint="eastAsia" w:ascii="仿宋" w:hAnsi="仿宋" w:eastAsia="仿宋" w:cs="仿宋"/>
          <w:sz w:val="24"/>
        </w:rPr>
      </w:pPr>
    </w:p>
    <w:p w14:paraId="65EFD67C">
      <w:pPr>
        <w:spacing w:line="360" w:lineRule="auto"/>
        <w:rPr>
          <w:rFonts w:hint="eastAsia" w:ascii="仿宋" w:hAnsi="仿宋" w:eastAsia="仿宋" w:cs="仿宋"/>
          <w:b/>
          <w:sz w:val="24"/>
        </w:rPr>
      </w:pPr>
      <w:r>
        <w:rPr>
          <w:rFonts w:hint="eastAsia" w:ascii="仿宋" w:hAnsi="仿宋" w:eastAsia="仿宋" w:cs="仿宋"/>
          <w:b/>
          <w:bCs/>
          <w:sz w:val="24"/>
        </w:rPr>
        <w:t>说明：</w:t>
      </w:r>
    </w:p>
    <w:p w14:paraId="3D0436C7">
      <w:pPr>
        <w:spacing w:line="360" w:lineRule="auto"/>
        <w:ind w:firstLine="490" w:firstLineChars="200"/>
      </w:pPr>
      <w:r>
        <w:rPr>
          <w:rFonts w:hint="eastAsia" w:ascii="仿宋" w:hAnsi="仿宋" w:eastAsia="仿宋" w:cs="仿宋"/>
          <w:sz w:val="24"/>
          <w:u w:val="single"/>
        </w:rPr>
        <w:t>该次询比采购工程量</w:t>
      </w:r>
      <w:r>
        <w:rPr>
          <w:rFonts w:hint="eastAsia" w:ascii="仿宋" w:hAnsi="仿宋" w:eastAsia="仿宋" w:cs="仿宋"/>
          <w:sz w:val="24"/>
        </w:rPr>
        <w:t>为承租方在现有条件下预估的工程量，此工程量仅作为评审和签订合同工程量的依据，不作为成交人最终机械租赁结算工程量的依据，最终机械租赁结算数量的增减丝毫不影响询比采购报价的效力。</w:t>
      </w:r>
    </w:p>
    <w:p w14:paraId="65B64110">
      <w:pPr>
        <w:pStyle w:val="55"/>
        <w:ind w:left="0" w:firstLine="0" w:firstLineChars="0"/>
      </w:pPr>
    </w:p>
    <w:p w14:paraId="1BEAFBAD">
      <w:pPr>
        <w:pStyle w:val="154"/>
        <w:numPr>
          <w:ilvl w:val="0"/>
          <w:numId w:val="3"/>
        </w:numPr>
        <w:spacing w:line="360" w:lineRule="auto"/>
        <w:ind w:firstLineChars="0"/>
        <w:jc w:val="center"/>
        <w:rPr>
          <w:rFonts w:hint="eastAsia" w:ascii="仿宋" w:hAnsi="仿宋" w:eastAsia="仿宋" w:cs="仿宋"/>
          <w:b/>
          <w:sz w:val="24"/>
        </w:rPr>
      </w:pPr>
      <w:r>
        <w:rPr>
          <w:rFonts w:hint="eastAsia" w:ascii="仿宋" w:hAnsi="仿宋" w:eastAsia="仿宋" w:cs="仿宋"/>
          <w:b/>
          <w:sz w:val="24"/>
        </w:rPr>
        <w:t>供应商资格要求</w:t>
      </w:r>
    </w:p>
    <w:p w14:paraId="20C5CECD">
      <w:pPr>
        <w:spacing w:line="360" w:lineRule="auto"/>
        <w:jc w:val="center"/>
        <w:rPr>
          <w:rFonts w:hint="eastAsia" w:ascii="仿宋" w:hAnsi="仿宋" w:eastAsia="仿宋" w:cs="仿宋"/>
          <w:b/>
          <w:sz w:val="24"/>
        </w:rPr>
      </w:pPr>
    </w:p>
    <w:p w14:paraId="5F9B55BA">
      <w:pPr>
        <w:spacing w:line="360" w:lineRule="auto"/>
        <w:ind w:firstLine="490" w:firstLineChars="200"/>
        <w:rPr>
          <w:rFonts w:hint="eastAsia" w:ascii="仿宋" w:hAnsi="仿宋" w:eastAsia="仿宋" w:cs="仿宋"/>
          <w:sz w:val="24"/>
        </w:rPr>
      </w:pPr>
      <w:r>
        <w:rPr>
          <w:rFonts w:hint="eastAsia" w:ascii="仿宋" w:hAnsi="仿宋" w:eastAsia="仿宋" w:cs="仿宋"/>
          <w:sz w:val="24"/>
        </w:rPr>
        <w:t>1.在中华人民共和国境内依法经国家工商、税务机关登记注册。</w:t>
      </w:r>
    </w:p>
    <w:p w14:paraId="6534B6CE">
      <w:pPr>
        <w:spacing w:line="360" w:lineRule="auto"/>
        <w:ind w:firstLine="490" w:firstLineChars="200"/>
        <w:rPr>
          <w:rFonts w:hint="eastAsia" w:ascii="仿宋" w:hAnsi="仿宋" w:eastAsia="仿宋" w:cs="仿宋"/>
          <w:sz w:val="24"/>
        </w:rPr>
      </w:pPr>
      <w:r>
        <w:rPr>
          <w:rFonts w:hint="eastAsia" w:ascii="仿宋" w:hAnsi="仿宋" w:eastAsia="仿宋" w:cs="仿宋"/>
          <w:sz w:val="24"/>
        </w:rPr>
        <w:t>2.供应商须为一般纳税人或小规模纳税人。</w:t>
      </w:r>
    </w:p>
    <w:p w14:paraId="3255EECE">
      <w:pPr>
        <w:spacing w:line="360" w:lineRule="auto"/>
        <w:ind w:firstLine="490" w:firstLineChars="200"/>
        <w:rPr>
          <w:rFonts w:hint="eastAsia" w:ascii="仿宋" w:hAnsi="仿宋" w:eastAsia="仿宋" w:cs="仿宋"/>
          <w:sz w:val="24"/>
        </w:rPr>
      </w:pPr>
      <w:r>
        <w:rPr>
          <w:rFonts w:hint="eastAsia" w:ascii="仿宋" w:hAnsi="仿宋" w:eastAsia="仿宋" w:cs="仿宋"/>
          <w:sz w:val="24"/>
        </w:rPr>
        <w:t>3.供应商提供的相关资质证件均须在年审有效期内。</w:t>
      </w:r>
    </w:p>
    <w:p w14:paraId="25B712E1">
      <w:pPr>
        <w:spacing w:line="360" w:lineRule="auto"/>
        <w:ind w:firstLine="490" w:firstLineChars="200"/>
        <w:rPr>
          <w:rFonts w:hint="eastAsia" w:ascii="仿宋" w:hAnsi="仿宋" w:eastAsia="仿宋" w:cs="仿宋"/>
          <w:sz w:val="24"/>
        </w:rPr>
      </w:pPr>
      <w:r>
        <w:rPr>
          <w:rFonts w:hint="eastAsia" w:ascii="仿宋" w:hAnsi="仿宋" w:eastAsia="仿宋" w:cs="仿宋"/>
          <w:sz w:val="24"/>
        </w:rPr>
        <w:t>4.供应商营业执照所列示的经营范围必须涵盖工程机械租赁。</w:t>
      </w:r>
    </w:p>
    <w:p w14:paraId="7B5C047F">
      <w:pPr>
        <w:spacing w:line="360" w:lineRule="auto"/>
        <w:ind w:firstLine="490" w:firstLineChars="200"/>
        <w:rPr>
          <w:rFonts w:hint="eastAsia" w:ascii="仿宋" w:hAnsi="仿宋" w:eastAsia="仿宋" w:cs="仿宋"/>
          <w:sz w:val="24"/>
        </w:rPr>
      </w:pPr>
      <w:r>
        <w:rPr>
          <w:rFonts w:hint="eastAsia" w:ascii="仿宋" w:hAnsi="仿宋" w:eastAsia="仿宋" w:cs="仿宋"/>
          <w:sz w:val="24"/>
        </w:rPr>
        <w:t>5.在我</w:t>
      </w:r>
      <w:r>
        <w:rPr>
          <w:rFonts w:hint="eastAsia" w:ascii="仿宋" w:hAnsi="仿宋" w:eastAsia="仿宋" w:cs="仿宋"/>
          <w:sz w:val="24"/>
          <w:lang w:val="en-US" w:eastAsia="zh-CN"/>
        </w:rPr>
        <w:t>公</w:t>
      </w:r>
      <w:r>
        <w:rPr>
          <w:rFonts w:hint="eastAsia" w:ascii="仿宋" w:hAnsi="仿宋" w:eastAsia="仿宋" w:cs="仿宋"/>
          <w:sz w:val="24"/>
        </w:rPr>
        <w:t>司2026年度机械合格供应商入库名单内。</w:t>
      </w:r>
    </w:p>
    <w:p w14:paraId="14257646">
      <w:pPr>
        <w:spacing w:line="360" w:lineRule="auto"/>
        <w:ind w:firstLine="490" w:firstLineChars="200"/>
        <w:rPr>
          <w:rFonts w:hint="eastAsia" w:ascii="仿宋" w:hAnsi="仿宋" w:eastAsia="仿宋" w:cs="仿宋"/>
          <w:sz w:val="24"/>
        </w:rPr>
      </w:pPr>
      <w:r>
        <w:rPr>
          <w:rFonts w:hint="eastAsia" w:ascii="仿宋" w:hAnsi="仿宋" w:eastAsia="仿宋" w:cs="仿宋"/>
          <w:sz w:val="24"/>
        </w:rPr>
        <w:t>6.供应商近三年无重大失信和违法、违纪行为等不良记录。</w:t>
      </w:r>
    </w:p>
    <w:p w14:paraId="7C3711E6">
      <w:pPr>
        <w:pStyle w:val="55"/>
        <w:ind w:firstLine="490"/>
        <w:rPr>
          <w:rFonts w:hint="eastAsia" w:ascii="仿宋" w:hAnsi="仿宋" w:eastAsia="仿宋" w:cs="仿宋"/>
          <w:szCs w:val="24"/>
        </w:rPr>
      </w:pPr>
    </w:p>
    <w:p w14:paraId="67B6A6C7">
      <w:pPr>
        <w:spacing w:line="360" w:lineRule="auto"/>
        <w:jc w:val="center"/>
        <w:rPr>
          <w:rFonts w:hint="eastAsia" w:ascii="仿宋" w:hAnsi="仿宋" w:eastAsia="仿宋" w:cs="仿宋"/>
          <w:b/>
          <w:sz w:val="24"/>
        </w:rPr>
      </w:pPr>
      <w:r>
        <w:rPr>
          <w:rFonts w:hint="eastAsia" w:ascii="仿宋" w:hAnsi="仿宋" w:eastAsia="仿宋" w:cs="仿宋"/>
          <w:b/>
          <w:sz w:val="24"/>
        </w:rPr>
        <w:t>四、</w:t>
      </w:r>
      <w:r>
        <w:rPr>
          <w:rFonts w:hint="eastAsia" w:ascii="仿宋" w:hAnsi="仿宋" w:eastAsia="仿宋" w:cs="仿宋"/>
          <w:b/>
          <w:bCs/>
          <w:sz w:val="24"/>
        </w:rPr>
        <w:t>询比采购公告</w:t>
      </w:r>
      <w:r>
        <w:rPr>
          <w:rFonts w:hint="eastAsia" w:ascii="仿宋" w:hAnsi="仿宋" w:eastAsia="仿宋" w:cs="仿宋"/>
          <w:b/>
          <w:sz w:val="24"/>
        </w:rPr>
        <w:t>发布的媒介及</w:t>
      </w:r>
      <w:r>
        <w:rPr>
          <w:rFonts w:hint="eastAsia" w:ascii="仿宋" w:hAnsi="仿宋" w:eastAsia="仿宋" w:cs="仿宋"/>
          <w:b/>
          <w:bCs/>
          <w:sz w:val="24"/>
        </w:rPr>
        <w:t>询比采购</w:t>
      </w:r>
      <w:r>
        <w:rPr>
          <w:rFonts w:hint="eastAsia" w:ascii="仿宋" w:hAnsi="仿宋" w:eastAsia="仿宋" w:cs="仿宋"/>
          <w:b/>
          <w:sz w:val="24"/>
        </w:rPr>
        <w:t>公告的获取</w:t>
      </w:r>
    </w:p>
    <w:p w14:paraId="652914CE">
      <w:pPr>
        <w:spacing w:line="360" w:lineRule="auto"/>
        <w:jc w:val="center"/>
        <w:rPr>
          <w:rFonts w:hint="eastAsia" w:ascii="仿宋" w:hAnsi="仿宋" w:eastAsia="仿宋" w:cs="仿宋"/>
          <w:b/>
          <w:sz w:val="24"/>
        </w:rPr>
      </w:pPr>
    </w:p>
    <w:p w14:paraId="74100DFB">
      <w:pPr>
        <w:spacing w:line="360" w:lineRule="auto"/>
        <w:ind w:firstLine="490" w:firstLineChars="200"/>
        <w:jc w:val="left"/>
        <w:rPr>
          <w:rFonts w:hint="eastAsia" w:ascii="仿宋" w:hAnsi="仿宋" w:eastAsia="仿宋" w:cs="仿宋"/>
          <w:sz w:val="24"/>
        </w:rPr>
      </w:pPr>
      <w:r>
        <w:rPr>
          <w:rFonts w:hint="eastAsia" w:ascii="仿宋" w:hAnsi="仿宋" w:eastAsia="仿宋" w:cs="仿宋"/>
          <w:sz w:val="24"/>
        </w:rPr>
        <w:t>本次询比采购公告（包括后期如有对询比采购文件所作的澄清、修改等）将在铜冠建筑安装股份有限公司网（http://www.tltgja.com.cn/）在线询比采购——物资询比采购上发布。询比采购公告请供应商自行下载。</w:t>
      </w:r>
    </w:p>
    <w:p w14:paraId="26F54CA6">
      <w:pPr>
        <w:spacing w:line="360" w:lineRule="auto"/>
        <w:ind w:firstLine="490" w:firstLineChars="200"/>
        <w:rPr>
          <w:rFonts w:hint="eastAsia" w:ascii="仿宋" w:hAnsi="仿宋" w:eastAsia="仿宋" w:cs="仿宋"/>
          <w:sz w:val="24"/>
        </w:rPr>
      </w:pPr>
      <w:r>
        <w:rPr>
          <w:rFonts w:hint="eastAsia" w:ascii="仿宋" w:hAnsi="仿宋" w:eastAsia="仿宋" w:cs="仿宋"/>
          <w:sz w:val="24"/>
        </w:rPr>
        <w:t>所有采购信息均以以上网站发布为准，其他任何形式的内容不作为采购公告以及评审的依据。</w:t>
      </w:r>
    </w:p>
    <w:p w14:paraId="2B8A3687">
      <w:pPr>
        <w:spacing w:line="360" w:lineRule="auto"/>
        <w:ind w:firstLine="490" w:firstLineChars="200"/>
        <w:rPr>
          <w:rFonts w:hint="eastAsia" w:ascii="仿宋" w:hAnsi="仿宋" w:eastAsia="仿宋" w:cs="仿宋"/>
          <w:sz w:val="24"/>
        </w:rPr>
      </w:pPr>
    </w:p>
    <w:p w14:paraId="705A91B0">
      <w:pPr>
        <w:spacing w:line="360" w:lineRule="auto"/>
        <w:jc w:val="center"/>
        <w:rPr>
          <w:rFonts w:hint="eastAsia" w:ascii="仿宋" w:hAnsi="仿宋" w:eastAsia="仿宋" w:cs="仿宋"/>
          <w:b/>
          <w:bCs/>
          <w:sz w:val="24"/>
        </w:rPr>
      </w:pPr>
      <w:r>
        <w:rPr>
          <w:rFonts w:hint="eastAsia" w:ascii="仿宋" w:hAnsi="仿宋" w:eastAsia="仿宋" w:cs="仿宋"/>
          <w:b/>
          <w:sz w:val="24"/>
        </w:rPr>
        <w:t>五、</w:t>
      </w:r>
      <w:r>
        <w:rPr>
          <w:rFonts w:hint="eastAsia" w:ascii="仿宋" w:hAnsi="仿宋" w:eastAsia="仿宋" w:cs="仿宋"/>
          <w:b/>
          <w:bCs/>
          <w:sz w:val="24"/>
        </w:rPr>
        <w:t>询比采购报名</w:t>
      </w:r>
    </w:p>
    <w:p w14:paraId="5D93F310">
      <w:pPr>
        <w:spacing w:line="360" w:lineRule="auto"/>
        <w:jc w:val="center"/>
        <w:rPr>
          <w:rFonts w:hint="eastAsia" w:ascii="仿宋" w:hAnsi="仿宋" w:eastAsia="仿宋" w:cs="仿宋"/>
          <w:b/>
          <w:sz w:val="24"/>
        </w:rPr>
      </w:pPr>
    </w:p>
    <w:p w14:paraId="0FE09CD5">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1.各供应商需在采购公告发布截止日前至</w:t>
      </w:r>
      <w:r>
        <w:rPr>
          <w:rFonts w:hint="eastAsia" w:ascii="仿宋" w:hAnsi="仿宋" w:eastAsia="仿宋" w:cs="仿宋"/>
          <w:sz w:val="24"/>
          <w:u w:val="single"/>
        </w:rPr>
        <w:t>铜冠建筑安装股份有限公司四楼工程部报名。</w:t>
      </w:r>
    </w:p>
    <w:p w14:paraId="36ED600F">
      <w:pPr>
        <w:spacing w:line="360" w:lineRule="auto"/>
        <w:ind w:firstLine="490" w:firstLineChars="200"/>
        <w:rPr>
          <w:rFonts w:hint="eastAsia" w:ascii="仿宋" w:hAnsi="仿宋" w:eastAsia="仿宋" w:cs="仿宋"/>
          <w:sz w:val="24"/>
        </w:rPr>
      </w:pPr>
      <w:r>
        <w:rPr>
          <w:rFonts w:hint="eastAsia" w:ascii="仿宋" w:hAnsi="仿宋" w:eastAsia="仿宋" w:cs="仿宋"/>
          <w:sz w:val="24"/>
        </w:rPr>
        <w:t>2.报名时供应商需提供报名资料。</w:t>
      </w:r>
      <w:r>
        <w:rPr>
          <w:rFonts w:hint="eastAsia" w:ascii="仿宋" w:hAnsi="仿宋" w:eastAsia="仿宋" w:cs="仿宋"/>
          <w:sz w:val="24"/>
          <w:u w:val="single"/>
        </w:rPr>
        <w:t>报名资料包括营业执照副本的复印件、法人身份证复印件（经办人不是法人代表的要提供法人代表授权委托书、代理人身份证复印件）等，以上资料须加盖供应商公章（原章）。</w:t>
      </w:r>
    </w:p>
    <w:p w14:paraId="4B8B00A1">
      <w:pPr>
        <w:spacing w:line="360" w:lineRule="auto"/>
        <w:ind w:firstLine="490" w:firstLineChars="200"/>
        <w:rPr>
          <w:rFonts w:hint="eastAsia" w:ascii="仿宋" w:hAnsi="仿宋" w:eastAsia="仿宋" w:cs="仿宋"/>
          <w:sz w:val="24"/>
        </w:rPr>
      </w:pPr>
      <w:r>
        <w:rPr>
          <w:rFonts w:hint="eastAsia" w:ascii="仿宋" w:hAnsi="仿宋" w:eastAsia="仿宋" w:cs="仿宋"/>
          <w:sz w:val="24"/>
        </w:rPr>
        <w:t>3.报名自采购公告发布之日起至2026年</w:t>
      </w:r>
      <w:r>
        <w:rPr>
          <w:rFonts w:hint="eastAsia" w:ascii="仿宋" w:hAnsi="仿宋" w:eastAsia="仿宋" w:cs="仿宋"/>
          <w:sz w:val="24"/>
          <w:lang w:val="en-US" w:eastAsia="zh-CN"/>
        </w:rPr>
        <w:t>3</w:t>
      </w:r>
      <w:r>
        <w:rPr>
          <w:rFonts w:hint="eastAsia" w:ascii="仿宋" w:hAnsi="仿宋" w:eastAsia="仿宋" w:cs="仿宋"/>
          <w:sz w:val="24"/>
        </w:rPr>
        <w:t>月</w:t>
      </w:r>
      <w:r>
        <w:rPr>
          <w:rFonts w:hint="eastAsia" w:ascii="仿宋" w:hAnsi="仿宋" w:eastAsia="仿宋" w:cs="仿宋"/>
          <w:sz w:val="24"/>
          <w:lang w:val="en-US" w:eastAsia="zh-CN"/>
        </w:rPr>
        <w:t>31</w:t>
      </w:r>
      <w:r>
        <w:rPr>
          <w:rFonts w:hint="eastAsia" w:ascii="仿宋" w:hAnsi="仿宋" w:eastAsia="仿宋" w:cs="仿宋"/>
          <w:sz w:val="24"/>
        </w:rPr>
        <w:t>日</w:t>
      </w:r>
      <w:r>
        <w:rPr>
          <w:rFonts w:hint="eastAsia" w:ascii="仿宋" w:hAnsi="仿宋" w:eastAsia="仿宋" w:cs="仿宋"/>
          <w:sz w:val="24"/>
          <w:u w:val="single"/>
        </w:rPr>
        <w:t>1</w:t>
      </w:r>
      <w:r>
        <w:rPr>
          <w:rFonts w:hint="eastAsia" w:ascii="仿宋" w:hAnsi="仿宋" w:eastAsia="仿宋" w:cs="仿宋"/>
          <w:sz w:val="24"/>
          <w:u w:val="single"/>
          <w:lang w:val="en-US" w:eastAsia="zh-CN"/>
        </w:rPr>
        <w:t>5</w:t>
      </w:r>
      <w:r>
        <w:rPr>
          <w:rFonts w:hint="eastAsia" w:ascii="仿宋" w:hAnsi="仿宋" w:eastAsia="仿宋" w:cs="仿宋"/>
          <w:sz w:val="24"/>
          <w:u w:val="single"/>
        </w:rPr>
        <w:t>:00止</w:t>
      </w:r>
      <w:r>
        <w:rPr>
          <w:rFonts w:hint="eastAsia" w:ascii="仿宋" w:hAnsi="仿宋" w:eastAsia="仿宋" w:cs="仿宋"/>
          <w:sz w:val="24"/>
        </w:rPr>
        <w:t>。</w:t>
      </w:r>
    </w:p>
    <w:p w14:paraId="2EA410E2">
      <w:pPr>
        <w:spacing w:line="360" w:lineRule="auto"/>
        <w:ind w:firstLine="490" w:firstLineChars="200"/>
        <w:rPr>
          <w:rFonts w:hint="eastAsia" w:ascii="仿宋" w:hAnsi="仿宋" w:eastAsia="仿宋" w:cs="仿宋"/>
          <w:sz w:val="24"/>
        </w:rPr>
      </w:pPr>
      <w:r>
        <w:rPr>
          <w:rFonts w:hint="eastAsia" w:ascii="仿宋" w:hAnsi="仿宋" w:eastAsia="仿宋" w:cs="仿宋"/>
          <w:sz w:val="24"/>
        </w:rPr>
        <w:t>4.报名地点：</w:t>
      </w:r>
      <w:r>
        <w:rPr>
          <w:rFonts w:hint="eastAsia" w:ascii="仿宋" w:hAnsi="仿宋" w:eastAsia="仿宋" w:cs="仿宋"/>
          <w:sz w:val="24"/>
          <w:u w:val="single"/>
        </w:rPr>
        <w:t>铜冠建筑安装股份有限公司四楼工程部</w:t>
      </w:r>
    </w:p>
    <w:p w14:paraId="67287342">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5.联 系 人：</w:t>
      </w:r>
      <w:r>
        <w:rPr>
          <w:rFonts w:hint="eastAsia" w:ascii="仿宋" w:hAnsi="仿宋" w:eastAsia="仿宋" w:cs="仿宋"/>
          <w:sz w:val="24"/>
          <w:u w:val="single"/>
        </w:rPr>
        <w:t>陶叶玲（13965204644）</w:t>
      </w:r>
    </w:p>
    <w:p w14:paraId="15DA9DEB">
      <w:pPr>
        <w:spacing w:line="360" w:lineRule="auto"/>
        <w:rPr>
          <w:rFonts w:hint="eastAsia" w:ascii="仿宋" w:hAnsi="仿宋" w:eastAsia="仿宋" w:cs="仿宋"/>
          <w:b/>
          <w:sz w:val="24"/>
        </w:rPr>
      </w:pPr>
    </w:p>
    <w:p w14:paraId="7EE90C45">
      <w:pPr>
        <w:spacing w:line="360" w:lineRule="auto"/>
        <w:jc w:val="center"/>
        <w:rPr>
          <w:rFonts w:hint="eastAsia" w:ascii="仿宋" w:hAnsi="仿宋" w:eastAsia="仿宋" w:cs="仿宋"/>
          <w:b/>
          <w:sz w:val="24"/>
        </w:rPr>
      </w:pPr>
      <w:r>
        <w:rPr>
          <w:rFonts w:hint="eastAsia" w:ascii="仿宋" w:hAnsi="仿宋" w:eastAsia="仿宋" w:cs="仿宋"/>
          <w:b/>
          <w:sz w:val="24"/>
        </w:rPr>
        <w:t>六、 响应文件的递交</w:t>
      </w:r>
    </w:p>
    <w:p w14:paraId="4D88B358">
      <w:pPr>
        <w:spacing w:line="360" w:lineRule="auto"/>
        <w:jc w:val="center"/>
        <w:rPr>
          <w:rFonts w:hint="eastAsia" w:ascii="仿宋" w:hAnsi="仿宋" w:eastAsia="仿宋" w:cs="仿宋"/>
          <w:b/>
          <w:sz w:val="24"/>
        </w:rPr>
      </w:pPr>
    </w:p>
    <w:p w14:paraId="10550F9D">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1.响应文件递交的截止时间：2026年4月</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sz w:val="24"/>
          <w:u w:val="single"/>
        </w:rPr>
        <w:t>09:00</w:t>
      </w:r>
    </w:p>
    <w:p w14:paraId="2A44A8F1">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2.响应文件递交地点：</w:t>
      </w:r>
      <w:r>
        <w:rPr>
          <w:rFonts w:hint="eastAsia" w:ascii="仿宋" w:hAnsi="仿宋" w:eastAsia="仿宋" w:cs="仿宋"/>
          <w:sz w:val="24"/>
          <w:u w:val="single"/>
        </w:rPr>
        <w:t>铜冠建筑安装股份有限公司四楼经营部（安徽省铜陵市黄山大道南段879号）</w:t>
      </w:r>
    </w:p>
    <w:p w14:paraId="2711F427">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3.响应文件收件人：</w:t>
      </w:r>
      <w:r>
        <w:rPr>
          <w:rFonts w:hint="eastAsia" w:ascii="仿宋" w:hAnsi="仿宋" w:eastAsia="仿宋" w:cs="仿宋"/>
          <w:sz w:val="24"/>
          <w:u w:val="single"/>
        </w:rPr>
        <w:t>黄赟（0562-5864138）</w:t>
      </w:r>
    </w:p>
    <w:p w14:paraId="76D04465">
      <w:pPr>
        <w:spacing w:line="360" w:lineRule="auto"/>
        <w:ind w:firstLine="490" w:firstLineChars="200"/>
        <w:rPr>
          <w:rFonts w:hint="eastAsia" w:ascii="仿宋" w:hAnsi="仿宋" w:eastAsia="仿宋" w:cs="仿宋"/>
          <w:sz w:val="24"/>
        </w:rPr>
      </w:pPr>
      <w:r>
        <w:rPr>
          <w:rFonts w:hint="eastAsia" w:ascii="仿宋" w:hAnsi="仿宋" w:eastAsia="仿宋" w:cs="仿宋"/>
          <w:sz w:val="24"/>
        </w:rPr>
        <w:t>4.逾期送达的或未按规定送达指定地点的响应文件，询比采购人不予受理。</w:t>
      </w:r>
    </w:p>
    <w:p w14:paraId="2EDCDACB">
      <w:pPr>
        <w:spacing w:line="360" w:lineRule="auto"/>
        <w:jc w:val="center"/>
        <w:rPr>
          <w:rFonts w:hint="eastAsia" w:ascii="仿宋" w:hAnsi="仿宋" w:eastAsia="仿宋" w:cs="仿宋"/>
          <w:b/>
          <w:sz w:val="24"/>
        </w:rPr>
      </w:pPr>
    </w:p>
    <w:p w14:paraId="69C25A36">
      <w:pPr>
        <w:spacing w:line="360" w:lineRule="auto"/>
        <w:jc w:val="center"/>
        <w:rPr>
          <w:rFonts w:hint="eastAsia" w:ascii="仿宋" w:hAnsi="仿宋" w:eastAsia="仿宋" w:cs="仿宋"/>
          <w:b/>
          <w:sz w:val="24"/>
        </w:rPr>
      </w:pPr>
      <w:r>
        <w:rPr>
          <w:rFonts w:hint="eastAsia" w:ascii="仿宋" w:hAnsi="仿宋" w:eastAsia="仿宋" w:cs="仿宋"/>
          <w:b/>
          <w:sz w:val="24"/>
        </w:rPr>
        <w:t>七、供应商须知</w:t>
      </w:r>
    </w:p>
    <w:p w14:paraId="600BB9DC">
      <w:pPr>
        <w:spacing w:line="360" w:lineRule="auto"/>
        <w:jc w:val="center"/>
        <w:rPr>
          <w:rFonts w:hint="eastAsia" w:ascii="仿宋" w:hAnsi="仿宋" w:eastAsia="仿宋" w:cs="仿宋"/>
          <w:b/>
          <w:sz w:val="24"/>
        </w:rPr>
      </w:pPr>
    </w:p>
    <w:p w14:paraId="3CE60A82">
      <w:pPr>
        <w:spacing w:line="360" w:lineRule="auto"/>
        <w:ind w:firstLine="558" w:firstLineChars="228"/>
        <w:rPr>
          <w:rFonts w:hint="eastAsia" w:ascii="仿宋" w:hAnsi="仿宋" w:eastAsia="仿宋" w:cs="仿宋"/>
          <w:sz w:val="24"/>
        </w:rPr>
      </w:pPr>
      <w:r>
        <w:rPr>
          <w:rFonts w:hint="eastAsia" w:ascii="仿宋" w:hAnsi="仿宋" w:eastAsia="仿宋" w:cs="仿宋"/>
          <w:sz w:val="24"/>
        </w:rPr>
        <w:t>1.与本次询比采购机械的内容</w:t>
      </w:r>
    </w:p>
    <w:p w14:paraId="602DF20B">
      <w:pPr>
        <w:spacing w:line="360" w:lineRule="auto"/>
        <w:ind w:firstLine="558" w:firstLineChars="228"/>
        <w:rPr>
          <w:rFonts w:hint="eastAsia" w:ascii="仿宋" w:hAnsi="仿宋" w:eastAsia="仿宋" w:cs="仿宋"/>
          <w:sz w:val="24"/>
        </w:rPr>
      </w:pPr>
      <w:r>
        <w:rPr>
          <w:rFonts w:hint="eastAsia" w:ascii="仿宋" w:hAnsi="仿宋" w:eastAsia="仿宋" w:cs="仿宋"/>
          <w:sz w:val="24"/>
        </w:rPr>
        <w:t>（1）工程名称：铜陵有色原金口岭铜矿矿区Ⅰ号～Ⅳ号地块污染土壤修复项目</w:t>
      </w:r>
    </w:p>
    <w:p w14:paraId="5DAB8183">
      <w:pPr>
        <w:spacing w:line="360" w:lineRule="auto"/>
        <w:ind w:firstLine="558" w:firstLineChars="228"/>
        <w:rPr>
          <w:rFonts w:hint="eastAsia" w:ascii="仿宋" w:hAnsi="仿宋" w:eastAsia="仿宋" w:cs="仿宋"/>
          <w:sz w:val="24"/>
        </w:rPr>
      </w:pPr>
      <w:r>
        <w:rPr>
          <w:rFonts w:hint="eastAsia" w:ascii="仿宋" w:hAnsi="仿宋" w:eastAsia="仿宋" w:cs="仿宋"/>
          <w:sz w:val="24"/>
        </w:rPr>
        <w:t>（2）工程地点：铜陵市铜官区淮河大道南段768号、宝山路</w:t>
      </w:r>
    </w:p>
    <w:p w14:paraId="17945F8D">
      <w:pPr>
        <w:spacing w:line="360" w:lineRule="auto"/>
        <w:ind w:firstLine="558" w:firstLineChars="228"/>
        <w:rPr>
          <w:rFonts w:hint="eastAsia" w:ascii="仿宋" w:hAnsi="仿宋" w:eastAsia="仿宋" w:cs="仿宋"/>
          <w:sz w:val="24"/>
        </w:rPr>
      </w:pPr>
      <w:r>
        <w:rPr>
          <w:rFonts w:hint="eastAsia" w:ascii="仿宋" w:hAnsi="仿宋" w:eastAsia="仿宋" w:cs="仿宋"/>
          <w:sz w:val="24"/>
        </w:rPr>
        <w:t>（3）工程内容：机械对现场污染土开挖；清洁土开挖、运输、回填等</w:t>
      </w:r>
    </w:p>
    <w:p w14:paraId="32225959">
      <w:pPr>
        <w:spacing w:line="360" w:lineRule="auto"/>
        <w:ind w:firstLine="558" w:firstLineChars="228"/>
        <w:rPr>
          <w:rFonts w:hint="eastAsia" w:ascii="仿宋" w:hAnsi="仿宋" w:eastAsia="仿宋" w:cs="仿宋"/>
          <w:sz w:val="24"/>
        </w:rPr>
      </w:pPr>
      <w:r>
        <w:rPr>
          <w:rFonts w:hint="eastAsia" w:ascii="仿宋" w:hAnsi="仿宋" w:eastAsia="仿宋" w:cs="仿宋"/>
          <w:sz w:val="24"/>
        </w:rPr>
        <w:t>（4）计划工期：日历天数180天。（具体租期以建设单位安排的工作内容为准。</w:t>
      </w:r>
    </w:p>
    <w:p w14:paraId="6ACA7CDA">
      <w:pPr>
        <w:spacing w:line="360" w:lineRule="auto"/>
        <w:ind w:firstLine="558" w:firstLineChars="228"/>
        <w:rPr>
          <w:rFonts w:hint="eastAsia" w:ascii="仿宋" w:hAnsi="仿宋" w:eastAsia="仿宋" w:cs="仿宋"/>
          <w:sz w:val="24"/>
        </w:rPr>
      </w:pPr>
      <w:r>
        <w:rPr>
          <w:rFonts w:hint="eastAsia" w:ascii="仿宋" w:hAnsi="仿宋" w:eastAsia="仿宋" w:cs="仿宋"/>
          <w:sz w:val="24"/>
        </w:rPr>
        <w:t>（5）计价方式：固定单价</w:t>
      </w:r>
    </w:p>
    <w:p w14:paraId="7524A902">
      <w:pPr>
        <w:spacing w:line="360" w:lineRule="auto"/>
        <w:ind w:firstLine="558" w:firstLineChars="228"/>
        <w:rPr>
          <w:rFonts w:hint="eastAsia" w:ascii="仿宋" w:hAnsi="仿宋" w:eastAsia="仿宋" w:cs="仿宋"/>
          <w:sz w:val="24"/>
        </w:rPr>
      </w:pPr>
      <w:r>
        <w:rPr>
          <w:rFonts w:hint="eastAsia" w:ascii="仿宋" w:hAnsi="仿宋" w:eastAsia="仿宋" w:cs="仿宋"/>
          <w:sz w:val="24"/>
        </w:rPr>
        <w:t>2.付款方式</w:t>
      </w:r>
    </w:p>
    <w:p w14:paraId="1A74AEA2">
      <w:pPr>
        <w:spacing w:line="360" w:lineRule="auto"/>
        <w:ind w:firstLine="558" w:firstLineChars="228"/>
        <w:rPr>
          <w:rFonts w:hint="eastAsia" w:ascii="仿宋" w:hAnsi="仿宋" w:eastAsia="仿宋" w:cs="仿宋"/>
          <w:sz w:val="24"/>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5C4EE7">
      <w:pPr>
        <w:spacing w:line="360" w:lineRule="auto"/>
        <w:ind w:firstLine="558" w:firstLineChars="228"/>
        <w:rPr>
          <w:rFonts w:hint="eastAsia" w:ascii="仿宋" w:hAnsi="仿宋" w:eastAsia="仿宋" w:cs="仿宋"/>
          <w:sz w:val="24"/>
        </w:rPr>
      </w:pPr>
      <w:r>
        <w:rPr>
          <w:rFonts w:hint="eastAsia" w:ascii="仿宋" w:hAnsi="仿宋" w:eastAsia="仿宋" w:cs="仿宋"/>
          <w:sz w:val="24"/>
        </w:rPr>
        <w:t>3.报价相关要求</w:t>
      </w:r>
    </w:p>
    <w:p w14:paraId="354BA36C">
      <w:pPr>
        <w:spacing w:line="360" w:lineRule="auto"/>
        <w:ind w:firstLine="558" w:firstLineChars="228"/>
        <w:rPr>
          <w:rFonts w:hint="eastAsia" w:ascii="仿宋" w:hAnsi="仿宋" w:eastAsia="仿宋" w:cs="仿宋"/>
          <w:color w:val="FF0000"/>
          <w:sz w:val="24"/>
        </w:rPr>
      </w:pPr>
      <w:r>
        <w:rPr>
          <w:rFonts w:hint="eastAsia" w:ascii="仿宋" w:hAnsi="仿宋" w:eastAsia="仿宋" w:cs="仿宋"/>
          <w:sz w:val="24"/>
        </w:rPr>
        <w:t>3.1本次询比采购，分土方计量报价单和机械计时报价单两张报价单，评审后将基于综合结果推荐</w:t>
      </w:r>
      <w:r>
        <w:rPr>
          <w:rFonts w:hint="eastAsia" w:ascii="仿宋" w:hAnsi="仿宋" w:eastAsia="仿宋" w:cs="仿宋"/>
          <w:color w:val="FF0000"/>
          <w:sz w:val="24"/>
        </w:rPr>
        <w:t>四家成交人。</w:t>
      </w:r>
    </w:p>
    <w:p w14:paraId="31C94638">
      <w:pPr>
        <w:spacing w:line="360" w:lineRule="auto"/>
        <w:ind w:firstLine="558" w:firstLineChars="228"/>
        <w:rPr>
          <w:rFonts w:hint="eastAsia" w:ascii="仿宋" w:hAnsi="仿宋" w:eastAsia="仿宋" w:cs="仿宋"/>
          <w:sz w:val="24"/>
        </w:rPr>
      </w:pPr>
      <w:r>
        <w:rPr>
          <w:rFonts w:hint="eastAsia" w:ascii="仿宋" w:hAnsi="仿宋" w:eastAsia="仿宋" w:cs="仿宋"/>
          <w:sz w:val="24"/>
        </w:rPr>
        <w:t>3.2报价单设置与报价要求</w:t>
      </w:r>
    </w:p>
    <w:p w14:paraId="11979FF9">
      <w:pPr>
        <w:spacing w:line="360" w:lineRule="auto"/>
        <w:ind w:firstLine="558" w:firstLineChars="228"/>
        <w:rPr>
          <w:rFonts w:hint="eastAsia" w:ascii="仿宋" w:hAnsi="仿宋" w:eastAsia="仿宋" w:cs="仿宋"/>
          <w:sz w:val="24"/>
        </w:rPr>
      </w:pPr>
      <w:r>
        <w:rPr>
          <w:rFonts w:hint="eastAsia" w:ascii="仿宋" w:hAnsi="仿宋" w:eastAsia="仿宋" w:cs="仿宋"/>
          <w:sz w:val="24"/>
        </w:rPr>
        <w:t>（1）土方计量报价单​</w:t>
      </w:r>
    </w:p>
    <w:p w14:paraId="00E0CDD5">
      <w:pPr>
        <w:spacing w:line="360" w:lineRule="auto"/>
        <w:ind w:firstLine="558" w:firstLineChars="228"/>
        <w:rPr>
          <w:rFonts w:hint="eastAsia" w:ascii="仿宋" w:hAnsi="仿宋" w:eastAsia="仿宋" w:cs="仿宋"/>
          <w:b/>
          <w:bCs/>
          <w:sz w:val="24"/>
        </w:rPr>
      </w:pPr>
      <w:r>
        <w:rPr>
          <w:rFonts w:hint="eastAsia" w:ascii="仿宋" w:hAnsi="仿宋" w:eastAsia="仿宋" w:cs="仿宋"/>
          <w:sz w:val="24"/>
        </w:rPr>
        <w:t>本次询比采购，土方计量最高限价为固定单价。供应商需按工程量清单填报单价，报价单位为“元/m³”。（默认为不含税单价；若报价含税，必须注明税率。）</w:t>
      </w:r>
    </w:p>
    <w:p w14:paraId="4B450499">
      <w:pPr>
        <w:spacing w:line="360" w:lineRule="auto"/>
        <w:ind w:firstLine="558" w:firstLineChars="228"/>
        <w:rPr>
          <w:rFonts w:hint="eastAsia" w:ascii="仿宋" w:hAnsi="仿宋" w:eastAsia="仿宋" w:cs="仿宋"/>
          <w:sz w:val="24"/>
        </w:rPr>
      </w:pPr>
      <w:r>
        <w:rPr>
          <w:rFonts w:hint="eastAsia" w:ascii="仿宋" w:hAnsi="仿宋" w:eastAsia="仿宋" w:cs="仿宋"/>
          <w:sz w:val="24"/>
        </w:rPr>
        <w:t>（2）机械计时报价单</w:t>
      </w:r>
    </w:p>
    <w:p w14:paraId="31CE3F78">
      <w:pPr>
        <w:spacing w:line="360" w:lineRule="auto"/>
        <w:ind w:firstLine="558" w:firstLineChars="228"/>
        <w:rPr>
          <w:rFonts w:hint="eastAsia" w:ascii="仿宋" w:hAnsi="仿宋" w:eastAsia="仿宋" w:cs="仿宋"/>
          <w:sz w:val="24"/>
          <w:u w:val="single"/>
        </w:rPr>
      </w:pPr>
      <w:r>
        <w:rPr>
          <w:rFonts w:hint="eastAsia" w:ascii="仿宋" w:hAnsi="仿宋" w:eastAsia="仿宋" w:cs="仿宋"/>
          <w:sz w:val="24"/>
        </w:rPr>
        <w:t>本次询比采购，机械计时报价下浮率的计算需以铜冠建安公司2026年机械设备租赁指导价格为基准（即计费基数），供应商报价仅提交下浮率。（默认为不含税单价；若报价含税，必须注明税率。）</w:t>
      </w:r>
    </w:p>
    <w:p w14:paraId="5065B463">
      <w:pPr>
        <w:spacing w:line="360" w:lineRule="auto"/>
        <w:ind w:firstLine="558" w:firstLineChars="228"/>
        <w:rPr>
          <w:rFonts w:hint="eastAsia" w:ascii="仿宋" w:hAnsi="仿宋" w:eastAsia="仿宋" w:cs="仿宋"/>
          <w:sz w:val="24"/>
        </w:rPr>
      </w:pPr>
      <w:r>
        <w:rPr>
          <w:rFonts w:hint="eastAsia" w:ascii="仿宋" w:hAnsi="仿宋" w:eastAsia="仿宋" w:cs="仿宋"/>
          <w:b/>
          <w:bCs/>
          <w:sz w:val="24"/>
        </w:rPr>
        <w:t>（3）下浮率的计算式及相关规则如下：</w:t>
      </w:r>
      <w:r>
        <w:rPr>
          <w:rFonts w:hint="eastAsia" w:ascii="仿宋" w:hAnsi="仿宋" w:eastAsia="仿宋" w:cs="仿宋"/>
          <w:sz w:val="24"/>
        </w:rPr>
        <w:t>（以下计算式，均默认报价不含税）</w:t>
      </w:r>
    </w:p>
    <w:p w14:paraId="68C612FA">
      <w:pPr>
        <w:spacing w:line="360" w:lineRule="auto"/>
        <w:ind w:firstLine="800" w:firstLineChars="327"/>
        <w:rPr>
          <w:rFonts w:hint="eastAsia" w:ascii="仿宋" w:hAnsi="仿宋" w:eastAsia="仿宋" w:cs="仿宋"/>
          <w:sz w:val="24"/>
        </w:rPr>
      </w:pPr>
      <w:r>
        <w:rPr>
          <w:rFonts w:hint="eastAsia" w:ascii="仿宋" w:hAnsi="仿宋" w:eastAsia="仿宋" w:cs="仿宋"/>
          <w:sz w:val="24"/>
        </w:rPr>
        <w:t>①下浮率定义与计算式​</w:t>
      </w:r>
    </w:p>
    <w:p w14:paraId="11D2F8EF">
      <w:pPr>
        <w:spacing w:line="360" w:lineRule="auto"/>
        <w:ind w:firstLine="558" w:firstLineChars="228"/>
        <w:rPr>
          <w:rFonts w:hint="eastAsia" w:ascii="仿宋" w:hAnsi="仿宋" w:eastAsia="仿宋" w:cs="仿宋"/>
          <w:sz w:val="24"/>
        </w:rPr>
      </w:pPr>
      <w:r>
        <w:rPr>
          <w:rFonts w:hint="eastAsia" w:ascii="仿宋" w:hAnsi="仿宋" w:eastAsia="仿宋" w:cs="仿宋"/>
          <w:sz w:val="24"/>
        </w:rPr>
        <w:t>​下浮率表示供应商报价相对于指导价格的优惠比例，计算公式为：</w:t>
      </w:r>
    </w:p>
    <w:p w14:paraId="65A4A2D1">
      <w:pPr>
        <w:spacing w:line="360" w:lineRule="auto"/>
        <w:ind w:firstLine="558" w:firstLineChars="228"/>
        <w:rPr>
          <w:rFonts w:hint="eastAsia" w:ascii="仿宋" w:hAnsi="仿宋" w:eastAsia="仿宋" w:cs="仿宋"/>
          <w:sz w:val="24"/>
        </w:rPr>
      </w:pPr>
      <w:r>
        <w:rPr>
          <w:rFonts w:hint="eastAsia" w:ascii="仿宋" w:hAnsi="仿宋" w:eastAsia="仿宋" w:cs="仿宋"/>
          <w:sz w:val="24"/>
        </w:rPr>
        <w:t>​下浮率=（指导价-供应商报价）÷指导价×100%​​</w:t>
      </w:r>
    </w:p>
    <w:p w14:paraId="78071C64">
      <w:pPr>
        <w:spacing w:line="360" w:lineRule="auto"/>
        <w:ind w:firstLine="558" w:firstLineChars="228"/>
        <w:rPr>
          <w:rFonts w:hint="eastAsia" w:ascii="仿宋" w:hAnsi="仿宋" w:eastAsia="仿宋" w:cs="仿宋"/>
          <w:sz w:val="24"/>
        </w:rPr>
      </w:pPr>
      <w:r>
        <w:rPr>
          <w:rFonts w:hint="eastAsia" w:ascii="仿宋" w:hAnsi="仿宋" w:eastAsia="仿宋" w:cs="仿宋"/>
          <w:sz w:val="24"/>
        </w:rPr>
        <w:t>其中：</w:t>
      </w:r>
    </w:p>
    <w:p w14:paraId="43D91AD2">
      <w:pPr>
        <w:spacing w:line="360" w:lineRule="auto"/>
        <w:ind w:firstLine="558" w:firstLineChars="228"/>
        <w:rPr>
          <w:rFonts w:hint="eastAsia" w:ascii="仿宋" w:hAnsi="仿宋" w:eastAsia="仿宋" w:cs="仿宋"/>
          <w:sz w:val="24"/>
        </w:rPr>
      </w:pPr>
      <w:r>
        <w:rPr>
          <w:rFonts w:hint="eastAsia" w:ascii="仿宋" w:hAnsi="仿宋" w:eastAsia="仿宋" w:cs="仿宋"/>
          <w:sz w:val="24"/>
        </w:rPr>
        <w:t>​指导价：铜冠建安公司2026年机械设备租赁指导价格（即基准价）；</w:t>
      </w:r>
    </w:p>
    <w:p w14:paraId="7AE6B2BE">
      <w:pPr>
        <w:spacing w:line="360" w:lineRule="auto"/>
        <w:ind w:firstLine="558" w:firstLineChars="228"/>
        <w:rPr>
          <w:rFonts w:hint="eastAsia" w:ascii="仿宋" w:hAnsi="仿宋" w:eastAsia="仿宋" w:cs="仿宋"/>
          <w:sz w:val="24"/>
        </w:rPr>
      </w:pPr>
      <w:r>
        <w:rPr>
          <w:rFonts w:hint="eastAsia" w:ascii="仿宋" w:hAnsi="仿宋" w:eastAsia="仿宋" w:cs="仿宋"/>
          <w:sz w:val="24"/>
        </w:rPr>
        <w:t>​供应商报价：供应商根据指导价下浮后的实际租赁报价。</w:t>
      </w:r>
    </w:p>
    <w:p w14:paraId="7F6415A9">
      <w:pPr>
        <w:spacing w:line="360" w:lineRule="auto"/>
        <w:ind w:firstLine="558" w:firstLineChars="228"/>
        <w:rPr>
          <w:rFonts w:hint="eastAsia" w:ascii="仿宋" w:hAnsi="仿宋" w:eastAsia="仿宋" w:cs="仿宋"/>
          <w:sz w:val="24"/>
        </w:rPr>
      </w:pPr>
      <w:r>
        <w:rPr>
          <w:rFonts w:hint="eastAsia" w:ascii="仿宋" w:hAnsi="仿宋" w:eastAsia="仿宋" w:cs="仿宋"/>
          <w:sz w:val="24"/>
        </w:rPr>
        <w:t>②报价有效性规则​</w:t>
      </w:r>
    </w:p>
    <w:p w14:paraId="3D9FF14D">
      <w:pPr>
        <w:spacing w:line="360" w:lineRule="auto"/>
        <w:ind w:firstLine="558" w:firstLineChars="228"/>
        <w:rPr>
          <w:rFonts w:hint="eastAsia" w:ascii="仿宋" w:hAnsi="仿宋" w:eastAsia="仿宋" w:cs="仿宋"/>
          <w:b/>
          <w:bCs/>
          <w:sz w:val="24"/>
        </w:rPr>
      </w:pPr>
      <w:r>
        <w:rPr>
          <w:rFonts w:hint="eastAsia" w:ascii="仿宋" w:hAnsi="仿宋" w:eastAsia="仿宋" w:cs="仿宋"/>
          <w:sz w:val="24"/>
        </w:rPr>
        <w:t>​</w:t>
      </w:r>
      <w:r>
        <w:rPr>
          <w:rFonts w:hint="eastAsia" w:ascii="仿宋" w:hAnsi="仿宋" w:eastAsia="仿宋" w:cs="仿宋"/>
          <w:b/>
          <w:bCs/>
          <w:sz w:val="24"/>
        </w:rPr>
        <w:t>最低下浮率要求：下浮率不得低于5%（即≥5%），否则视为无效报价。</w:t>
      </w:r>
    </w:p>
    <w:p w14:paraId="3BF8E905">
      <w:pPr>
        <w:spacing w:line="360" w:lineRule="auto"/>
        <w:ind w:firstLine="558" w:firstLineChars="228"/>
        <w:rPr>
          <w:rFonts w:hint="eastAsia" w:ascii="仿宋" w:hAnsi="仿宋" w:eastAsia="仿宋" w:cs="仿宋"/>
          <w:sz w:val="24"/>
        </w:rPr>
      </w:pPr>
      <w:r>
        <w:rPr>
          <w:rFonts w:hint="eastAsia" w:ascii="仿宋" w:hAnsi="仿宋" w:eastAsia="仿宋" w:cs="仿宋"/>
          <w:sz w:val="24"/>
        </w:rPr>
        <w:t>最低下浮5%对应最低优惠要求，即供应商至少需让利5%（如1000元设备最低实付950元），避免恶性竞争或虚高报价。</w:t>
      </w:r>
    </w:p>
    <w:p w14:paraId="57103AAF">
      <w:pPr>
        <w:spacing w:line="360" w:lineRule="auto"/>
        <w:ind w:firstLine="558" w:firstLineChars="228"/>
        <w:rPr>
          <w:rFonts w:hint="eastAsia" w:ascii="仿宋" w:hAnsi="仿宋" w:eastAsia="仿宋" w:cs="仿宋"/>
          <w:sz w:val="24"/>
        </w:rPr>
      </w:pPr>
      <w:r>
        <w:rPr>
          <w:rFonts w:hint="eastAsia" w:ascii="仿宋" w:hAnsi="仿宋" w:eastAsia="仿宋" w:cs="仿宋"/>
          <w:sz w:val="24"/>
        </w:rPr>
        <w:t>​③实际租赁价格计算​</w:t>
      </w:r>
    </w:p>
    <w:p w14:paraId="24A82B8F">
      <w:pPr>
        <w:spacing w:line="360" w:lineRule="auto"/>
        <w:ind w:firstLine="800" w:firstLineChars="327"/>
        <w:rPr>
          <w:rFonts w:hint="eastAsia" w:ascii="仿宋" w:hAnsi="仿宋" w:eastAsia="仿宋" w:cs="仿宋"/>
          <w:sz w:val="24"/>
        </w:rPr>
      </w:pPr>
      <w:r>
        <w:rPr>
          <w:rFonts w:hint="eastAsia" w:ascii="仿宋" w:hAnsi="仿宋" w:eastAsia="仿宋" w:cs="仿宋"/>
          <w:sz w:val="24"/>
        </w:rPr>
        <w:t>供应商填报下浮率后，实际租赁价格按以下公式计算：</w:t>
      </w:r>
    </w:p>
    <w:p w14:paraId="629BDA93">
      <w:pPr>
        <w:spacing w:line="360" w:lineRule="auto"/>
        <w:ind w:firstLine="558" w:firstLineChars="228"/>
        <w:rPr>
          <w:rFonts w:hint="eastAsia" w:ascii="仿宋" w:hAnsi="仿宋" w:eastAsia="仿宋" w:cs="仿宋"/>
          <w:sz w:val="24"/>
        </w:rPr>
      </w:pPr>
      <w:r>
        <w:rPr>
          <w:rFonts w:hint="eastAsia" w:ascii="仿宋" w:hAnsi="仿宋" w:eastAsia="仿宋" w:cs="仿宋"/>
          <w:sz w:val="24"/>
        </w:rPr>
        <w:t>​实际租赁价格=指导价×（1-下浮率）​​</w:t>
      </w:r>
    </w:p>
    <w:p w14:paraId="101D1A23">
      <w:pPr>
        <w:spacing w:line="360" w:lineRule="auto"/>
        <w:ind w:firstLine="558" w:firstLineChars="228"/>
        <w:rPr>
          <w:rFonts w:hint="eastAsia" w:ascii="仿宋" w:hAnsi="仿宋" w:eastAsia="仿宋" w:cs="仿宋"/>
          <w:sz w:val="24"/>
        </w:rPr>
      </w:pPr>
      <w:r>
        <w:rPr>
          <w:rFonts w:hint="eastAsia" w:ascii="仿宋" w:hAnsi="仿宋" w:eastAsia="仿宋" w:cs="仿宋"/>
          <w:sz w:val="24"/>
        </w:rPr>
        <w:t>例如：</w:t>
      </w:r>
    </w:p>
    <w:p w14:paraId="4780774C">
      <w:pPr>
        <w:spacing w:line="360" w:lineRule="auto"/>
        <w:ind w:firstLine="558" w:firstLineChars="228"/>
        <w:rPr>
          <w:rFonts w:hint="eastAsia" w:ascii="仿宋" w:hAnsi="仿宋" w:eastAsia="仿宋" w:cs="仿宋"/>
          <w:sz w:val="24"/>
        </w:rPr>
      </w:pPr>
      <w:r>
        <w:rPr>
          <w:rFonts w:hint="eastAsia" w:ascii="仿宋" w:hAnsi="仿宋" w:eastAsia="仿宋" w:cs="仿宋"/>
          <w:sz w:val="24"/>
        </w:rPr>
        <w:t>若指导价为1000元，下浮率报5%，则实际价格=1000元×(1-5%)=950元；</w:t>
      </w:r>
    </w:p>
    <w:p w14:paraId="266D7C7F">
      <w:pPr>
        <w:spacing w:line="360" w:lineRule="auto"/>
        <w:ind w:firstLine="558" w:firstLineChars="228"/>
        <w:rPr>
          <w:rFonts w:hint="eastAsia" w:ascii="仿宋" w:hAnsi="仿宋" w:eastAsia="仿宋" w:cs="仿宋"/>
          <w:sz w:val="24"/>
        </w:rPr>
      </w:pPr>
      <w:r>
        <w:rPr>
          <w:rFonts w:hint="eastAsia" w:ascii="仿宋" w:hAnsi="仿宋" w:eastAsia="仿宋" w:cs="仿宋"/>
          <w:sz w:val="24"/>
        </w:rPr>
        <w:t>若下浮率报10%，则实际价格=1000元×0.90=900元。</w:t>
      </w:r>
    </w:p>
    <w:p w14:paraId="514DDE77">
      <w:pPr>
        <w:spacing w:line="360" w:lineRule="auto"/>
        <w:ind w:firstLine="558" w:firstLineChars="228"/>
        <w:rPr>
          <w:rFonts w:hint="eastAsia" w:ascii="仿宋" w:hAnsi="仿宋" w:eastAsia="仿宋" w:cs="仿宋"/>
          <w:sz w:val="24"/>
        </w:rPr>
      </w:pPr>
      <w:r>
        <w:rPr>
          <w:rFonts w:hint="eastAsia" w:ascii="仿宋" w:hAnsi="仿宋" w:eastAsia="仿宋" w:cs="仿宋"/>
          <w:b/>
          <w:bCs/>
          <w:color w:val="FF0000"/>
          <w:sz w:val="24"/>
        </w:rPr>
        <w:t>（4）各供应商在报价前应仔细审阅询比采购文件内容与此次报价相关的所有资料。报价要谨慎，一旦确定为成交人，视为理解并考虑了询比采购单位要求的报价，不得以任何理由变更。</w:t>
      </w:r>
    </w:p>
    <w:p w14:paraId="335C5C44">
      <w:pPr>
        <w:spacing w:line="360" w:lineRule="auto"/>
        <w:ind w:firstLine="490" w:firstLineChars="200"/>
        <w:rPr>
          <w:rFonts w:hint="eastAsia" w:ascii="仿宋" w:hAnsi="仿宋" w:eastAsia="仿宋" w:cs="仿宋"/>
          <w:sz w:val="24"/>
        </w:rPr>
      </w:pPr>
      <w:r>
        <w:rPr>
          <w:rFonts w:hint="eastAsia" w:ascii="仿宋" w:hAnsi="仿宋" w:eastAsia="仿宋" w:cs="仿宋"/>
          <w:sz w:val="24"/>
        </w:rPr>
        <w:t>4.采购文件相关要求</w:t>
      </w:r>
    </w:p>
    <w:p w14:paraId="794C58CB">
      <w:pPr>
        <w:spacing w:line="360" w:lineRule="auto"/>
        <w:ind w:firstLine="494" w:firstLineChars="202"/>
        <w:rPr>
          <w:rFonts w:hint="eastAsia" w:ascii="仿宋" w:hAnsi="仿宋" w:eastAsia="仿宋" w:cs="仿宋"/>
          <w:sz w:val="24"/>
        </w:rPr>
      </w:pPr>
      <w:r>
        <w:rPr>
          <w:rFonts w:hint="eastAsia" w:ascii="仿宋" w:hAnsi="仿宋" w:eastAsia="仿宋" w:cs="仿宋"/>
          <w:sz w:val="24"/>
        </w:rPr>
        <w:t>（1）供应商法定代表人应在报价单相应位置签字及加盖公章，如经办人不是法人代表，须提供本人身份证复印件、法定代表人身份证复印件及有法人代表签字的《法人代表授权书》、廉洁承诺书、供应商履约承诺书，以上资料须加盖供应商单位公章（原章）并作为询比采购资料的一部分。以上事项不符合要求的视为无效报价。</w:t>
      </w:r>
    </w:p>
    <w:p w14:paraId="00F75784">
      <w:pPr>
        <w:spacing w:line="360" w:lineRule="auto"/>
        <w:ind w:firstLine="494" w:firstLineChars="202"/>
        <w:rPr>
          <w:rFonts w:hint="eastAsia" w:ascii="仿宋" w:hAnsi="仿宋" w:eastAsia="仿宋" w:cs="仿宋"/>
          <w:sz w:val="24"/>
        </w:rPr>
      </w:pPr>
      <w:r>
        <w:rPr>
          <w:rFonts w:hint="eastAsia" w:ascii="仿宋" w:hAnsi="仿宋" w:eastAsia="仿宋" w:cs="仿宋"/>
          <w:sz w:val="24"/>
        </w:rPr>
        <w:t>（2）响应文件密封袋封口处应密封完整，加盖报价单位公章，并且注明询</w:t>
      </w:r>
      <w:r>
        <w:rPr>
          <w:rFonts w:ascii="仿宋" w:hAnsi="仿宋" w:eastAsia="仿宋" w:cs="仿宋"/>
          <w:sz w:val="24"/>
        </w:rPr>
        <w:t>比</w:t>
      </w:r>
      <w:r>
        <w:rPr>
          <w:rFonts w:hint="eastAsia" w:ascii="仿宋" w:hAnsi="仿宋" w:eastAsia="仿宋" w:cs="仿宋"/>
          <w:sz w:val="24"/>
        </w:rPr>
        <w:t>采购编号及询</w:t>
      </w:r>
      <w:r>
        <w:rPr>
          <w:rFonts w:ascii="仿宋" w:hAnsi="仿宋" w:eastAsia="仿宋" w:cs="仿宋"/>
          <w:sz w:val="24"/>
        </w:rPr>
        <w:t>比</w:t>
      </w:r>
      <w:r>
        <w:rPr>
          <w:rFonts w:hint="eastAsia" w:ascii="仿宋" w:hAnsi="仿宋" w:eastAsia="仿宋" w:cs="仿宋"/>
          <w:sz w:val="24"/>
        </w:rPr>
        <w:t>采购文件名称。因供应商制作、密封、寄送报价文件不符合要求的视为无效报价。</w:t>
      </w:r>
    </w:p>
    <w:p w14:paraId="2BE5087E">
      <w:pPr>
        <w:spacing w:line="360" w:lineRule="auto"/>
        <w:ind w:firstLine="494" w:firstLineChars="202"/>
        <w:rPr>
          <w:rFonts w:hint="eastAsia" w:ascii="仿宋" w:hAnsi="仿宋" w:eastAsia="仿宋" w:cs="仿宋"/>
          <w:sz w:val="24"/>
        </w:rPr>
      </w:pPr>
      <w:r>
        <w:rPr>
          <w:rFonts w:hint="eastAsia" w:ascii="仿宋" w:hAnsi="仿宋" w:eastAsia="仿宋" w:cs="仿宋"/>
          <w:sz w:val="24"/>
        </w:rPr>
        <w:t>（3）供应商首次报价时需提供加盖公章的营业执照副本复印件及其他资质资料。</w:t>
      </w:r>
    </w:p>
    <w:p w14:paraId="0C83A3B1">
      <w:pPr>
        <w:spacing w:line="360" w:lineRule="auto"/>
        <w:ind w:firstLine="558" w:firstLineChars="228"/>
        <w:rPr>
          <w:rFonts w:hint="eastAsia" w:ascii="仿宋" w:hAnsi="仿宋" w:eastAsia="仿宋" w:cs="仿宋"/>
          <w:sz w:val="24"/>
        </w:rPr>
      </w:pPr>
      <w:r>
        <w:rPr>
          <w:rFonts w:hint="eastAsia" w:ascii="仿宋" w:hAnsi="仿宋" w:eastAsia="仿宋" w:cs="仿宋"/>
          <w:sz w:val="24"/>
        </w:rPr>
        <w:t>5.交货地点</w:t>
      </w:r>
    </w:p>
    <w:p w14:paraId="312B7B15">
      <w:pPr>
        <w:spacing w:line="360" w:lineRule="auto"/>
        <w:ind w:firstLine="558" w:firstLineChars="228"/>
        <w:rPr>
          <w:rFonts w:hint="eastAsia" w:ascii="仿宋" w:hAnsi="仿宋" w:eastAsia="仿宋" w:cs="仿宋"/>
          <w:sz w:val="24"/>
        </w:rPr>
      </w:pPr>
      <w:r>
        <w:rPr>
          <w:rFonts w:hint="eastAsia" w:ascii="仿宋" w:hAnsi="仿宋" w:eastAsia="仿宋" w:cs="仿宋"/>
          <w:sz w:val="24"/>
          <w:u w:val="single"/>
        </w:rPr>
        <w:t>机械运输至指定地点。</w:t>
      </w:r>
    </w:p>
    <w:p w14:paraId="6C1D922E">
      <w:pPr>
        <w:spacing w:line="360" w:lineRule="auto"/>
        <w:ind w:firstLine="558" w:firstLineChars="228"/>
        <w:rPr>
          <w:rFonts w:hint="eastAsia" w:ascii="仿宋" w:hAnsi="仿宋" w:eastAsia="仿宋" w:cs="仿宋"/>
          <w:sz w:val="24"/>
          <w:u w:val="single"/>
        </w:rPr>
      </w:pPr>
      <w:r>
        <w:rPr>
          <w:rFonts w:hint="eastAsia" w:ascii="仿宋" w:hAnsi="仿宋" w:eastAsia="仿宋" w:cs="仿宋"/>
          <w:sz w:val="24"/>
        </w:rPr>
        <w:t>6.</w:t>
      </w:r>
      <w:r>
        <w:rPr>
          <w:rFonts w:hint="eastAsia" w:ascii="仿宋" w:hAnsi="仿宋" w:eastAsia="仿宋" w:cs="仿宋"/>
          <w:sz w:val="24"/>
          <w:u w:val="single"/>
        </w:rPr>
        <w:t>本次</w:t>
      </w:r>
      <w:r>
        <w:rPr>
          <w:rFonts w:hint="eastAsia" w:ascii="仿宋" w:hAnsi="仿宋" w:eastAsia="仿宋" w:cs="仿宋"/>
          <w:sz w:val="24"/>
        </w:rPr>
        <w:t>询比采购</w:t>
      </w:r>
      <w:r>
        <w:rPr>
          <w:rFonts w:hint="eastAsia" w:ascii="仿宋" w:hAnsi="仿宋" w:eastAsia="仿宋" w:cs="仿宋"/>
          <w:sz w:val="24"/>
          <w:u w:val="single"/>
        </w:rPr>
        <w:t>的机械设备由成交人负责运输。运输过程中未按相关安全、环保等要求所导致的一切安全生产事故由成交人承担责任。</w:t>
      </w:r>
    </w:p>
    <w:p w14:paraId="457DE416">
      <w:pPr>
        <w:spacing w:line="360" w:lineRule="auto"/>
        <w:ind w:firstLine="558" w:firstLineChars="228"/>
        <w:rPr>
          <w:rFonts w:hint="eastAsia" w:ascii="仿宋" w:hAnsi="仿宋" w:eastAsia="仿宋" w:cs="仿宋"/>
          <w:sz w:val="24"/>
          <w:u w:val="single"/>
        </w:rPr>
      </w:pPr>
      <w:r>
        <w:rPr>
          <w:rFonts w:hint="eastAsia" w:ascii="仿宋" w:hAnsi="仿宋" w:eastAsia="仿宋" w:cs="仿宋"/>
          <w:sz w:val="24"/>
        </w:rPr>
        <w:t>7.供货数量验收确认方式：</w:t>
      </w:r>
      <w:r>
        <w:rPr>
          <w:rFonts w:hint="eastAsia" w:ascii="仿宋" w:hAnsi="仿宋" w:eastAsia="仿宋" w:cs="仿宋"/>
          <w:sz w:val="24"/>
          <w:u w:val="single"/>
        </w:rPr>
        <w:t>以实际到场验收数量为准。</w:t>
      </w:r>
    </w:p>
    <w:p w14:paraId="09A3FB7C">
      <w:pPr>
        <w:pStyle w:val="55"/>
        <w:ind w:left="0" w:firstLine="0" w:firstLineChars="0"/>
        <w:rPr>
          <w:rFonts w:hint="eastAsia" w:ascii="仿宋" w:hAnsi="仿宋" w:eastAsia="仿宋" w:cs="仿宋"/>
          <w:b/>
          <w:szCs w:val="24"/>
        </w:rPr>
      </w:pPr>
    </w:p>
    <w:p w14:paraId="72F36F34">
      <w:pPr>
        <w:spacing w:line="360" w:lineRule="auto"/>
        <w:jc w:val="center"/>
        <w:rPr>
          <w:rFonts w:hint="eastAsia" w:ascii="仿宋" w:hAnsi="仿宋" w:eastAsia="仿宋" w:cs="仿宋"/>
          <w:b/>
          <w:sz w:val="24"/>
        </w:rPr>
      </w:pPr>
      <w:r>
        <w:rPr>
          <w:rFonts w:hint="eastAsia" w:ascii="仿宋" w:hAnsi="仿宋" w:eastAsia="仿宋" w:cs="仿宋"/>
          <w:b/>
          <w:sz w:val="24"/>
        </w:rPr>
        <w:t>八、评审及成交履约要求</w:t>
      </w:r>
    </w:p>
    <w:p w14:paraId="7FFE0FB4">
      <w:pPr>
        <w:spacing w:line="360" w:lineRule="auto"/>
        <w:jc w:val="center"/>
        <w:rPr>
          <w:rFonts w:hint="eastAsia" w:ascii="仿宋" w:hAnsi="仿宋" w:eastAsia="仿宋" w:cs="仿宋"/>
          <w:b/>
          <w:sz w:val="24"/>
        </w:rPr>
      </w:pPr>
    </w:p>
    <w:p w14:paraId="50AD694C">
      <w:pPr>
        <w:spacing w:line="360" w:lineRule="auto"/>
        <w:ind w:firstLine="490" w:firstLineChars="200"/>
        <w:rPr>
          <w:rFonts w:hint="eastAsia" w:ascii="仿宋" w:hAnsi="仿宋" w:eastAsia="仿宋" w:cs="仿宋"/>
          <w:sz w:val="24"/>
        </w:rPr>
      </w:pPr>
      <w:r>
        <w:rPr>
          <w:rFonts w:hint="eastAsia" w:ascii="仿宋" w:hAnsi="仿宋" w:eastAsia="仿宋" w:cs="仿宋"/>
          <w:sz w:val="24"/>
        </w:rPr>
        <w:t>1.评审工作由铜冠建安公司纪委随机临时确定评委并组建专家评审小组负责。</w:t>
      </w:r>
    </w:p>
    <w:p w14:paraId="27AD5AA8">
      <w:pPr>
        <w:spacing w:line="360" w:lineRule="auto"/>
        <w:ind w:firstLine="490" w:firstLineChars="200"/>
        <w:rPr>
          <w:rFonts w:hint="eastAsia" w:ascii="仿宋" w:hAnsi="仿宋" w:eastAsia="仿宋" w:cs="仿宋"/>
          <w:sz w:val="24"/>
        </w:rPr>
      </w:pPr>
      <w:r>
        <w:rPr>
          <w:rFonts w:hint="eastAsia" w:ascii="仿宋" w:hAnsi="仿宋" w:eastAsia="仿宋" w:cs="仿宋"/>
          <w:sz w:val="24"/>
        </w:rPr>
        <w:t>2.评审原则：评审活动遵循公平、公正、科学和择优的原则。</w:t>
      </w:r>
    </w:p>
    <w:p w14:paraId="407BB4E6">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3.评审：</w:t>
      </w:r>
      <w:r>
        <w:rPr>
          <w:rFonts w:hint="eastAsia" w:ascii="仿宋" w:hAnsi="仿宋" w:eastAsia="仿宋" w:cs="仿宋"/>
          <w:sz w:val="24"/>
          <w:u w:val="single"/>
        </w:rPr>
        <w:t>本次采取“合理低价法”评审。即以经专家评审小组审核，剔除偏离市场行情较大的恶意报价后的报价进行排序，其中价格最低的报价单位为第一预成交人。</w:t>
      </w:r>
    </w:p>
    <w:p w14:paraId="64D7BB89">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4.成交候选人推荐：</w:t>
      </w:r>
      <w:r>
        <w:rPr>
          <w:rFonts w:hint="eastAsia" w:ascii="仿宋" w:hAnsi="仿宋" w:eastAsia="仿宋" w:cs="仿宋"/>
          <w:color w:val="FF0000"/>
          <w:sz w:val="24"/>
          <w:u w:val="single"/>
        </w:rPr>
        <w:t>专家评审小组依据评审结果，按土方报价总价从低到高的顺序，推荐四名成交人。</w:t>
      </w:r>
    </w:p>
    <w:p w14:paraId="43426AC2">
      <w:pPr>
        <w:spacing w:line="360" w:lineRule="auto"/>
        <w:ind w:firstLine="490" w:firstLineChars="200"/>
        <w:rPr>
          <w:rFonts w:hint="eastAsia" w:ascii="仿宋" w:hAnsi="仿宋" w:eastAsia="仿宋" w:cs="仿宋"/>
          <w:sz w:val="24"/>
        </w:rPr>
      </w:pPr>
      <w:r>
        <w:rPr>
          <w:rFonts w:hint="eastAsia" w:ascii="仿宋" w:hAnsi="仿宋" w:eastAsia="仿宋" w:cs="仿宋"/>
          <w:sz w:val="24"/>
        </w:rPr>
        <w:t>5.成交通知：买方以书面形式向成交人发出成交通知书。</w:t>
      </w:r>
    </w:p>
    <w:p w14:paraId="66067535">
      <w:pPr>
        <w:spacing w:line="360" w:lineRule="auto"/>
        <w:ind w:firstLine="490" w:firstLineChars="200"/>
        <w:rPr>
          <w:rFonts w:hint="eastAsia" w:ascii="仿宋" w:hAnsi="仿宋" w:eastAsia="仿宋" w:cs="仿宋"/>
          <w:sz w:val="24"/>
        </w:rPr>
      </w:pPr>
      <w:r>
        <w:rPr>
          <w:rFonts w:hint="eastAsia" w:ascii="仿宋" w:hAnsi="仿宋" w:eastAsia="仿宋" w:cs="仿宋"/>
          <w:sz w:val="24"/>
        </w:rPr>
        <w:t>6.合同工程量及结算单价</w:t>
      </w:r>
    </w:p>
    <w:p w14:paraId="20CB5F34">
      <w:pPr>
        <w:spacing w:line="360" w:lineRule="auto"/>
        <w:ind w:firstLine="490" w:firstLineChars="200"/>
        <w:rPr>
          <w:rFonts w:hint="eastAsia" w:ascii="仿宋" w:hAnsi="仿宋" w:eastAsia="仿宋" w:cs="仿宋"/>
          <w:sz w:val="24"/>
        </w:rPr>
      </w:pPr>
      <w:r>
        <w:rPr>
          <w:rFonts w:hint="eastAsia" w:ascii="仿宋" w:hAnsi="仿宋" w:eastAsia="仿宋" w:cs="仿宋"/>
          <w:sz w:val="24"/>
        </w:rPr>
        <w:t>6.1本工程询比采购的工程量，由项目部依据建设单位所提供的投标清单或施工图纸进行预估。成交候选人需严格按甲方出具的施工图或招标清单中的工作内容进行施工，工程量按实际完成量及不超过甲方同业主结算量进行结算。（实际工作量可能会因图纸变更、现场条件等发生变化。若工程量发生减少，仍旧执行此单价，供应商需充分考虑。）</w:t>
      </w:r>
    </w:p>
    <w:p w14:paraId="3510056A">
      <w:pPr>
        <w:spacing w:line="360" w:lineRule="auto"/>
        <w:ind w:firstLine="490" w:firstLineChars="200"/>
        <w:rPr>
          <w:rFonts w:hint="eastAsia" w:ascii="仿宋" w:hAnsi="仿宋" w:eastAsia="仿宋" w:cs="仿宋"/>
          <w:b/>
          <w:bCs/>
          <w:color w:val="FF0000"/>
          <w:sz w:val="24"/>
        </w:rPr>
      </w:pPr>
      <w:r>
        <w:rPr>
          <w:rFonts w:hint="eastAsia" w:ascii="仿宋" w:hAnsi="仿宋" w:eastAsia="仿宋" w:cs="仿宋"/>
          <w:b/>
          <w:bCs/>
          <w:sz w:val="24"/>
        </w:rPr>
        <w:t>6.2</w:t>
      </w:r>
      <w:r>
        <w:rPr>
          <w:rFonts w:hint="eastAsia" w:ascii="仿宋" w:hAnsi="仿宋" w:eastAsia="仿宋" w:cs="仿宋"/>
          <w:b/>
          <w:bCs/>
          <w:color w:val="FF0000"/>
          <w:sz w:val="24"/>
        </w:rPr>
        <w:t>成交人确定后，本项目的总工作量将被平均分成四等份，四名成交人各自按其中一份的工作量与采购人签订机械租赁合同。实际施工工作量以采购单位现场项目部安排为准，成交人必须完全接受并服从项目部对施工现场的统一分区管理。</w:t>
      </w:r>
    </w:p>
    <w:p w14:paraId="42AC7DD6">
      <w:pPr>
        <w:spacing w:line="360" w:lineRule="auto"/>
        <w:ind w:firstLine="490" w:firstLineChars="200"/>
        <w:rPr>
          <w:rFonts w:hint="eastAsia" w:ascii="仿宋" w:hAnsi="仿宋" w:eastAsia="仿宋" w:cs="仿宋"/>
          <w:sz w:val="24"/>
        </w:rPr>
      </w:pPr>
      <w:r>
        <w:rPr>
          <w:rFonts w:hint="eastAsia" w:ascii="仿宋" w:hAnsi="仿宋" w:eastAsia="仿宋" w:cs="仿宋"/>
          <w:sz w:val="24"/>
        </w:rPr>
        <w:t>6.3为保障项目单价体系的内部平衡，采用统一单价结算。</w:t>
      </w:r>
    </w:p>
    <w:p w14:paraId="6E645BC6">
      <w:pPr>
        <w:numPr>
          <w:ilvl w:val="0"/>
          <w:numId w:val="4"/>
        </w:numPr>
        <w:spacing w:line="360" w:lineRule="auto"/>
        <w:ind w:firstLine="490" w:firstLineChars="200"/>
        <w:rPr>
          <w:rFonts w:hint="eastAsia" w:ascii="仿宋" w:hAnsi="仿宋" w:eastAsia="仿宋" w:cs="仿宋"/>
          <w:sz w:val="24"/>
        </w:rPr>
      </w:pPr>
      <w:r>
        <w:rPr>
          <w:rFonts w:hint="eastAsia" w:ascii="仿宋" w:hAnsi="仿宋" w:eastAsia="仿宋" w:cs="仿宋"/>
          <w:sz w:val="24"/>
        </w:rPr>
        <w:t>土方计量报价</w:t>
      </w:r>
    </w:p>
    <w:p w14:paraId="1B219D63">
      <w:pPr>
        <w:spacing w:line="360" w:lineRule="auto"/>
        <w:ind w:firstLine="490" w:firstLineChars="200"/>
        <w:rPr>
          <w:rFonts w:hint="eastAsia" w:ascii="仿宋" w:hAnsi="仿宋" w:eastAsia="仿宋" w:cs="仿宋"/>
          <w:color w:val="FF0000"/>
          <w:sz w:val="24"/>
        </w:rPr>
      </w:pPr>
      <w:r>
        <w:rPr>
          <w:rFonts w:hint="eastAsia" w:ascii="仿宋" w:hAnsi="仿宋" w:eastAsia="仿宋" w:cs="仿宋"/>
          <w:sz w:val="24"/>
        </w:rPr>
        <w:t>①计算方法：</w:t>
      </w:r>
      <w:r>
        <w:rPr>
          <w:rFonts w:hint="eastAsia" w:ascii="仿宋" w:hAnsi="仿宋" w:eastAsia="仿宋" w:cs="仿宋"/>
          <w:color w:val="FF0000"/>
          <w:sz w:val="24"/>
        </w:rPr>
        <w:t>以有效成交人中的最低报价总价为基准，计算相对于采购最高限价总价的下浮比例，并将此比例同步应用于各单项工作的最高限价，从而作为本项目的统一结算单价。</w:t>
      </w:r>
    </w:p>
    <w:p w14:paraId="739FAC83">
      <w:pPr>
        <w:spacing w:line="360" w:lineRule="auto"/>
        <w:ind w:firstLine="490" w:firstLineChars="200"/>
        <w:rPr>
          <w:rFonts w:hint="eastAsia" w:ascii="仿宋" w:hAnsi="仿宋" w:eastAsia="仿宋" w:cs="仿宋"/>
          <w:sz w:val="24"/>
        </w:rPr>
      </w:pPr>
      <w:r>
        <w:rPr>
          <w:rFonts w:hint="eastAsia" w:ascii="仿宋" w:hAnsi="仿宋" w:eastAsia="仿宋" w:cs="仿宋"/>
          <w:sz w:val="24"/>
        </w:rPr>
        <w:t>②计算式</w:t>
      </w:r>
    </w:p>
    <w:p w14:paraId="4FAA1DB7">
      <w:pPr>
        <w:spacing w:line="360" w:lineRule="auto"/>
        <w:ind w:firstLine="490" w:firstLineChars="200"/>
        <w:rPr>
          <w:rFonts w:hint="eastAsia" w:ascii="仿宋" w:hAnsi="仿宋" w:eastAsia="仿宋" w:cs="仿宋"/>
          <w:sz w:val="24"/>
        </w:rPr>
      </w:pPr>
      <w:r>
        <w:rPr>
          <w:rFonts w:hint="eastAsia" w:ascii="仿宋" w:hAnsi="仿宋" w:eastAsia="仿宋" w:cs="仿宋"/>
          <w:sz w:val="24"/>
        </w:rPr>
        <w:t>基准下浮率=(1-最低报价总价÷最高限价总价）×100%</w:t>
      </w:r>
    </w:p>
    <w:p w14:paraId="4C42E6B2">
      <w:pPr>
        <w:spacing w:line="360" w:lineRule="auto"/>
        <w:ind w:left="490" w:leftChars="228"/>
        <w:rPr>
          <w:rFonts w:hint="eastAsia" w:ascii="仿宋" w:hAnsi="仿宋" w:eastAsia="仿宋" w:cs="仿宋"/>
          <w:sz w:val="24"/>
        </w:rPr>
      </w:pPr>
      <w:r>
        <w:rPr>
          <w:rFonts w:hint="eastAsia" w:ascii="仿宋" w:hAnsi="仿宋" w:eastAsia="仿宋" w:cs="仿宋"/>
          <w:sz w:val="24"/>
        </w:rPr>
        <w:t>单项工作统一结算单价=该项工作的最高限价×(1-基准下浮率）</w:t>
      </w:r>
      <w:r>
        <w:rPr>
          <w:rFonts w:hint="eastAsia" w:ascii="仿宋" w:hAnsi="仿宋" w:eastAsia="仿宋" w:cs="仿宋"/>
          <w:sz w:val="24"/>
        </w:rPr>
        <w:br w:type="textWrapping"/>
      </w:r>
      <w:r>
        <w:rPr>
          <w:rFonts w:hint="eastAsia" w:ascii="仿宋" w:hAnsi="仿宋" w:eastAsia="仿宋" w:cs="仿宋"/>
          <w:sz w:val="24"/>
        </w:rPr>
        <w:t>③示例</w:t>
      </w:r>
    </w:p>
    <w:p w14:paraId="3D99261D">
      <w:pPr>
        <w:spacing w:line="360" w:lineRule="auto"/>
        <w:ind w:firstLine="490" w:firstLineChars="200"/>
        <w:rPr>
          <w:rFonts w:hint="eastAsia" w:ascii="仿宋" w:hAnsi="仿宋" w:eastAsia="仿宋" w:cs="仿宋"/>
          <w:sz w:val="24"/>
        </w:rPr>
      </w:pPr>
      <w:r>
        <w:rPr>
          <w:rFonts w:hint="eastAsia" w:ascii="仿宋" w:hAnsi="仿宋" w:eastAsia="仿宋" w:cs="仿宋"/>
          <w:sz w:val="24"/>
        </w:rPr>
        <w:t>假设，某项目采购最高限价总价为100万元，共有三项工作。</w:t>
      </w:r>
    </w:p>
    <w:p w14:paraId="3757EC25">
      <w:pPr>
        <w:spacing w:line="360" w:lineRule="auto"/>
        <w:ind w:firstLine="1225" w:firstLineChars="500"/>
        <w:rPr>
          <w:rFonts w:hint="eastAsia" w:ascii="仿宋" w:hAnsi="仿宋" w:eastAsia="仿宋" w:cs="仿宋"/>
          <w:sz w:val="24"/>
        </w:rPr>
      </w:pPr>
      <w:r>
        <w:rPr>
          <w:rFonts w:ascii="仿宋" w:hAnsi="仿宋" w:eastAsia="仿宋" w:cs="仿宋"/>
          <w:sz w:val="24"/>
        </w:rPr>
        <w:t>工作A最高限价=10元/单位</w:t>
      </w:r>
    </w:p>
    <w:p w14:paraId="430B1777">
      <w:pPr>
        <w:spacing w:line="360" w:lineRule="auto"/>
        <w:ind w:firstLine="1225" w:firstLineChars="500"/>
        <w:rPr>
          <w:rFonts w:hint="eastAsia" w:ascii="仿宋" w:hAnsi="仿宋" w:eastAsia="仿宋" w:cs="仿宋"/>
          <w:sz w:val="24"/>
        </w:rPr>
      </w:pPr>
      <w:r>
        <w:rPr>
          <w:rFonts w:ascii="仿宋" w:hAnsi="仿宋" w:eastAsia="仿宋" w:cs="仿宋"/>
          <w:sz w:val="24"/>
        </w:rPr>
        <w:t>工作B最高限价=20元/单位</w:t>
      </w:r>
    </w:p>
    <w:p w14:paraId="1B9009C6">
      <w:pPr>
        <w:spacing w:line="360" w:lineRule="auto"/>
        <w:ind w:firstLine="1225" w:firstLineChars="500"/>
        <w:rPr>
          <w:rFonts w:hint="eastAsia" w:ascii="仿宋" w:hAnsi="仿宋" w:eastAsia="仿宋" w:cs="仿宋"/>
          <w:sz w:val="24"/>
        </w:rPr>
      </w:pPr>
      <w:r>
        <w:rPr>
          <w:rFonts w:ascii="仿宋" w:hAnsi="仿宋" w:eastAsia="仿宋" w:cs="仿宋"/>
          <w:sz w:val="24"/>
        </w:rPr>
        <w:t>工作C最高限价=30元/单位</w:t>
      </w:r>
    </w:p>
    <w:p w14:paraId="7FD3A6BA">
      <w:pPr>
        <w:spacing w:line="360" w:lineRule="auto"/>
        <w:ind w:firstLine="490" w:firstLineChars="200"/>
        <w:rPr>
          <w:rFonts w:hint="eastAsia" w:ascii="仿宋" w:hAnsi="仿宋" w:eastAsia="仿宋" w:cs="仿宋"/>
          <w:sz w:val="24"/>
        </w:rPr>
      </w:pPr>
      <w:r>
        <w:rPr>
          <w:rFonts w:hint="eastAsia" w:ascii="仿宋" w:hAnsi="仿宋" w:eastAsia="仿宋" w:cs="仿宋"/>
          <w:sz w:val="24"/>
        </w:rPr>
        <w:t>假设</w:t>
      </w:r>
      <w:r>
        <w:rPr>
          <w:rFonts w:ascii="仿宋" w:hAnsi="仿宋" w:eastAsia="仿宋" w:cs="仿宋"/>
          <w:sz w:val="24"/>
        </w:rPr>
        <w:t>经评审，有效</w:t>
      </w:r>
      <w:r>
        <w:rPr>
          <w:rFonts w:hint="eastAsia" w:ascii="仿宋" w:hAnsi="仿宋" w:eastAsia="仿宋" w:cs="仿宋"/>
          <w:sz w:val="24"/>
        </w:rPr>
        <w:t>成交人</w:t>
      </w:r>
      <w:r>
        <w:rPr>
          <w:rFonts w:ascii="仿宋" w:hAnsi="仿宋" w:eastAsia="仿宋" w:cs="仿宋"/>
          <w:sz w:val="24"/>
        </w:rPr>
        <w:t>中最低报价总价为90万元。</w:t>
      </w:r>
    </w:p>
    <w:p w14:paraId="75B01771">
      <w:pPr>
        <w:spacing w:line="360" w:lineRule="auto"/>
        <w:ind w:firstLine="490" w:firstLineChars="200"/>
        <w:rPr>
          <w:rFonts w:hint="eastAsia" w:ascii="仿宋" w:hAnsi="仿宋" w:eastAsia="仿宋" w:cs="仿宋"/>
          <w:sz w:val="24"/>
        </w:rPr>
      </w:pPr>
      <w:r>
        <w:rPr>
          <w:rFonts w:ascii="仿宋" w:hAnsi="仿宋" w:eastAsia="仿宋" w:cs="仿宋"/>
          <w:sz w:val="24"/>
        </w:rPr>
        <w:t>基准下浮率=(1−90÷100)=10%</w:t>
      </w:r>
    </w:p>
    <w:p w14:paraId="7F803D36">
      <w:pPr>
        <w:spacing w:line="360" w:lineRule="auto"/>
        <w:ind w:firstLine="490" w:firstLineChars="200"/>
        <w:rPr>
          <w:rFonts w:hint="eastAsia" w:ascii="仿宋" w:hAnsi="仿宋" w:eastAsia="仿宋" w:cs="仿宋"/>
          <w:sz w:val="24"/>
        </w:rPr>
      </w:pPr>
      <w:r>
        <w:rPr>
          <w:rFonts w:ascii="仿宋" w:hAnsi="仿宋" w:eastAsia="仿宋" w:cs="仿宋"/>
          <w:sz w:val="24"/>
        </w:rPr>
        <w:t>统一结算单价：工作A最终统一结算单价=10元×(1-10%)=9元/单位</w:t>
      </w:r>
    </w:p>
    <w:p w14:paraId="75B947DC">
      <w:pPr>
        <w:spacing w:line="360" w:lineRule="auto"/>
        <w:ind w:firstLine="2205" w:firstLineChars="900"/>
        <w:rPr>
          <w:rFonts w:hint="eastAsia" w:ascii="仿宋" w:hAnsi="仿宋" w:eastAsia="仿宋" w:cs="仿宋"/>
          <w:sz w:val="24"/>
        </w:rPr>
      </w:pPr>
      <w:r>
        <w:rPr>
          <w:rFonts w:ascii="仿宋" w:hAnsi="仿宋" w:eastAsia="仿宋" w:cs="仿宋"/>
          <w:sz w:val="24"/>
        </w:rPr>
        <w:t>工作B最终统一结算单价=20元×(1-10%)=18元/单位</w:t>
      </w:r>
    </w:p>
    <w:p w14:paraId="6006BDE1">
      <w:pPr>
        <w:spacing w:line="360" w:lineRule="auto"/>
        <w:ind w:firstLine="2205" w:firstLineChars="900"/>
        <w:rPr>
          <w:rFonts w:hint="eastAsia" w:ascii="仿宋" w:hAnsi="仿宋" w:eastAsia="仿宋" w:cs="仿宋"/>
          <w:sz w:val="24"/>
        </w:rPr>
      </w:pPr>
      <w:r>
        <w:rPr>
          <w:rFonts w:ascii="仿宋" w:hAnsi="仿宋" w:eastAsia="仿宋" w:cs="仿宋"/>
          <w:sz w:val="24"/>
        </w:rPr>
        <w:t>工作C最终统一结算单价=3</w:t>
      </w:r>
      <w:r>
        <w:rPr>
          <w:rFonts w:hint="eastAsia" w:ascii="仿宋" w:hAnsi="仿宋" w:eastAsia="仿宋" w:cs="仿宋"/>
          <w:sz w:val="24"/>
        </w:rPr>
        <w:t>0</w:t>
      </w:r>
      <w:r>
        <w:rPr>
          <w:rFonts w:ascii="仿宋" w:hAnsi="仿宋" w:eastAsia="仿宋" w:cs="仿宋"/>
          <w:sz w:val="24"/>
        </w:rPr>
        <w:t>元×(1-10%)=27元/单位</w:t>
      </w:r>
    </w:p>
    <w:p w14:paraId="7DAF3D6C">
      <w:pPr>
        <w:spacing w:line="360" w:lineRule="auto"/>
        <w:ind w:firstLine="490" w:firstLineChars="200"/>
        <w:rPr>
          <w:rFonts w:hint="eastAsia" w:ascii="仿宋" w:hAnsi="仿宋" w:eastAsia="仿宋" w:cs="仿宋"/>
          <w:sz w:val="24"/>
        </w:rPr>
      </w:pPr>
      <w:r>
        <w:rPr>
          <w:rFonts w:hint="eastAsia" w:ascii="仿宋" w:hAnsi="仿宋" w:eastAsia="仿宋" w:cs="仿宋"/>
          <w:sz w:val="24"/>
        </w:rPr>
        <w:t>结论：</w:t>
      </w:r>
      <w:r>
        <w:rPr>
          <w:rFonts w:ascii="仿宋" w:hAnsi="仿宋" w:eastAsia="仿宋" w:cs="仿宋"/>
          <w:sz w:val="24"/>
        </w:rPr>
        <w:t>最终，</w:t>
      </w:r>
      <w:r>
        <w:rPr>
          <w:rFonts w:hint="eastAsia" w:ascii="仿宋" w:hAnsi="仿宋" w:eastAsia="仿宋" w:cs="仿宋"/>
          <w:sz w:val="24"/>
        </w:rPr>
        <w:t>四名成交人</w:t>
      </w:r>
      <w:r>
        <w:rPr>
          <w:rFonts w:ascii="仿宋" w:hAnsi="仿宋" w:eastAsia="仿宋" w:cs="仿宋"/>
          <w:sz w:val="24"/>
        </w:rPr>
        <w:t>均按</w:t>
      </w:r>
      <w:r>
        <w:rPr>
          <w:rFonts w:hint="eastAsia" w:ascii="仿宋" w:hAnsi="仿宋" w:eastAsia="仿宋" w:cs="仿宋"/>
          <w:sz w:val="24"/>
        </w:rPr>
        <w:t>上述</w:t>
      </w:r>
      <w:r>
        <w:rPr>
          <w:rFonts w:ascii="仿宋" w:hAnsi="仿宋" w:eastAsia="仿宋" w:cs="仿宋"/>
          <w:sz w:val="24"/>
        </w:rPr>
        <w:t>单价（9元、18元、27元）签订合同并进行结算。</w:t>
      </w:r>
    </w:p>
    <w:p w14:paraId="46D44C86">
      <w:pPr>
        <w:numPr>
          <w:ilvl w:val="0"/>
          <w:numId w:val="4"/>
        </w:numPr>
        <w:spacing w:line="360" w:lineRule="auto"/>
        <w:ind w:firstLine="490" w:firstLineChars="200"/>
        <w:rPr>
          <w:rFonts w:hint="eastAsia" w:ascii="仿宋" w:hAnsi="仿宋" w:eastAsia="仿宋" w:cs="仿宋"/>
          <w:sz w:val="24"/>
        </w:rPr>
      </w:pPr>
      <w:r>
        <w:rPr>
          <w:rFonts w:hint="eastAsia" w:ascii="仿宋" w:hAnsi="仿宋" w:eastAsia="仿宋" w:cs="仿宋"/>
          <w:sz w:val="24"/>
        </w:rPr>
        <w:t>机械计时报价</w:t>
      </w:r>
    </w:p>
    <w:p w14:paraId="598886EC">
      <w:pPr>
        <w:spacing w:line="360" w:lineRule="auto"/>
        <w:ind w:firstLine="490" w:firstLineChars="200"/>
        <w:rPr>
          <w:rFonts w:hint="eastAsia" w:ascii="仿宋" w:hAnsi="仿宋" w:eastAsia="仿宋" w:cs="仿宋"/>
          <w:sz w:val="24"/>
        </w:rPr>
      </w:pPr>
      <w:r>
        <w:rPr>
          <w:rFonts w:hint="eastAsia" w:ascii="仿宋" w:hAnsi="仿宋" w:eastAsia="仿宋" w:cs="仿宋"/>
          <w:sz w:val="24"/>
        </w:rPr>
        <w:t>① 统一结算下浮率的确定</w:t>
      </w:r>
    </w:p>
    <w:p w14:paraId="65ACE832">
      <w:pPr>
        <w:spacing w:line="360" w:lineRule="auto"/>
        <w:ind w:firstLine="490" w:firstLineChars="200"/>
        <w:rPr>
          <w:rFonts w:hint="eastAsia" w:ascii="仿宋" w:hAnsi="仿宋" w:eastAsia="仿宋" w:cs="仿宋"/>
          <w:sz w:val="24"/>
        </w:rPr>
      </w:pPr>
      <w:r>
        <w:rPr>
          <w:rFonts w:hint="eastAsia" w:ascii="仿宋" w:hAnsi="仿宋" w:eastAsia="仿宋" w:cs="仿宋"/>
          <w:color w:val="FF0000"/>
          <w:sz w:val="24"/>
        </w:rPr>
        <w:t>在确定的四名成交人中，不采用最高或最低的下浮率，而是取中间两个下浮率的平均值，作为本项目的统一结算下浮率。</w:t>
      </w:r>
      <w:r>
        <w:rPr>
          <w:rFonts w:hint="eastAsia" w:ascii="仿宋" w:hAnsi="仿宋" w:eastAsia="仿宋" w:cs="仿宋"/>
          <w:sz w:val="24"/>
        </w:rPr>
        <w:t>具体如下：</w:t>
      </w:r>
    </w:p>
    <w:p w14:paraId="3554A58C">
      <w:pPr>
        <w:spacing w:line="360" w:lineRule="auto"/>
        <w:ind w:firstLine="490" w:firstLineChars="200"/>
        <w:rPr>
          <w:rFonts w:hint="eastAsia" w:ascii="仿宋" w:hAnsi="仿宋" w:eastAsia="仿宋" w:cs="仿宋"/>
          <w:sz w:val="24"/>
        </w:rPr>
      </w:pPr>
      <w:r>
        <w:rPr>
          <w:rFonts w:hint="eastAsia" w:ascii="仿宋" w:hAnsi="仿宋" w:eastAsia="仿宋" w:cs="仿宋"/>
          <w:sz w:val="24"/>
        </w:rPr>
        <w:t>将四名成交人所报下浮率从高到低排序，去掉排名第一（最高）和排名第四（最低）的数值。对剩下的两个中间值（排名第二和第三）求算术平均数，结果即为最终采用的统一结算下浮率。</w:t>
      </w:r>
    </w:p>
    <w:p w14:paraId="0B5FCE78">
      <w:pPr>
        <w:spacing w:line="360" w:lineRule="auto"/>
        <w:ind w:firstLine="490" w:firstLineChars="200"/>
        <w:rPr>
          <w:rFonts w:hint="eastAsia" w:ascii="仿宋" w:hAnsi="仿宋" w:eastAsia="仿宋" w:cs="仿宋"/>
          <w:sz w:val="24"/>
        </w:rPr>
      </w:pPr>
      <w:r>
        <w:rPr>
          <w:rFonts w:hint="eastAsia" w:ascii="仿宋" w:hAnsi="仿宋" w:eastAsia="仿宋" w:cs="仿宋"/>
          <w:sz w:val="24"/>
        </w:rPr>
        <w:t>特殊情况：若四名成交人报出的下浮率完全相同，则直接以此数值作为统一结算下浮率。</w:t>
      </w:r>
    </w:p>
    <w:p w14:paraId="75808691">
      <w:pPr>
        <w:spacing w:line="360" w:lineRule="auto"/>
        <w:ind w:firstLine="490" w:firstLineChars="200"/>
        <w:rPr>
          <w:rFonts w:hint="eastAsia" w:ascii="仿宋" w:hAnsi="仿宋" w:eastAsia="仿宋" w:cs="仿宋"/>
          <w:sz w:val="24"/>
        </w:rPr>
      </w:pPr>
      <w:r>
        <w:rPr>
          <w:rFonts w:hint="eastAsia" w:ascii="仿宋" w:hAnsi="仿宋" w:eastAsia="仿宋" w:cs="仿宋"/>
          <w:sz w:val="24"/>
        </w:rPr>
        <w:t>② 统一结算单价的计算</w:t>
      </w:r>
    </w:p>
    <w:p w14:paraId="5EB7529F">
      <w:pPr>
        <w:spacing w:line="360" w:lineRule="auto"/>
        <w:ind w:firstLine="490" w:firstLineChars="200"/>
        <w:rPr>
          <w:rFonts w:hint="eastAsia" w:ascii="仿宋" w:hAnsi="仿宋" w:eastAsia="仿宋" w:cs="仿宋"/>
          <w:sz w:val="24"/>
        </w:rPr>
      </w:pPr>
      <w:r>
        <w:rPr>
          <w:rFonts w:hint="eastAsia" w:ascii="仿宋" w:hAnsi="仿宋" w:eastAsia="仿宋" w:cs="仿宋"/>
          <w:sz w:val="24"/>
        </w:rPr>
        <w:t>确定了统一结算下浮率后，各项机械设备的结算单价按以下公式计算：</w:t>
      </w:r>
    </w:p>
    <w:p w14:paraId="39E997F8">
      <w:pPr>
        <w:spacing w:line="360" w:lineRule="auto"/>
        <w:ind w:firstLine="490" w:firstLineChars="200"/>
        <w:rPr>
          <w:rFonts w:hint="eastAsia" w:ascii="仿宋" w:hAnsi="仿宋" w:eastAsia="仿宋" w:cs="仿宋"/>
          <w:sz w:val="24"/>
        </w:rPr>
      </w:pPr>
      <w:r>
        <w:rPr>
          <w:rFonts w:hint="eastAsia" w:ascii="仿宋" w:hAnsi="仿宋" w:eastAsia="仿宋" w:cs="仿宋"/>
          <w:sz w:val="24"/>
        </w:rPr>
        <w:t>统一结算单价=该设备指导价×(1-统一结算下浮率)</w:t>
      </w:r>
    </w:p>
    <w:p w14:paraId="5177E8BF">
      <w:pPr>
        <w:spacing w:line="360" w:lineRule="auto"/>
        <w:ind w:firstLine="490" w:firstLineChars="200"/>
        <w:rPr>
          <w:rFonts w:hint="eastAsia" w:ascii="仿宋" w:hAnsi="仿宋" w:eastAsia="仿宋" w:cs="仿宋"/>
          <w:sz w:val="24"/>
        </w:rPr>
      </w:pPr>
      <w:r>
        <w:rPr>
          <w:rFonts w:hint="eastAsia" w:ascii="仿宋" w:hAnsi="仿宋" w:eastAsia="仿宋" w:cs="仿宋"/>
          <w:sz w:val="24"/>
        </w:rPr>
        <w:t>③示例</w:t>
      </w:r>
    </w:p>
    <w:p w14:paraId="0028D78F">
      <w:pPr>
        <w:spacing w:line="360" w:lineRule="auto"/>
        <w:ind w:firstLine="490" w:firstLineChars="200"/>
        <w:rPr>
          <w:rFonts w:hint="eastAsia" w:ascii="仿宋" w:hAnsi="仿宋" w:eastAsia="仿宋" w:cs="仿宋"/>
          <w:sz w:val="24"/>
        </w:rPr>
      </w:pPr>
      <w:r>
        <w:rPr>
          <w:rFonts w:hint="eastAsia" w:ascii="仿宋" w:hAnsi="仿宋" w:eastAsia="仿宋" w:cs="仿宋"/>
          <w:sz w:val="24"/>
        </w:rPr>
        <w:t>假设四名成交人报出的下浮率经排序后为：第1名（最高）15%；第2名：12%；第3名：10%；第4名（最低）：8%。</w:t>
      </w:r>
    </w:p>
    <w:p w14:paraId="39E23934">
      <w:pPr>
        <w:spacing w:line="360" w:lineRule="auto"/>
        <w:ind w:firstLine="490" w:firstLineChars="200"/>
        <w:rPr>
          <w:rFonts w:hint="eastAsia" w:ascii="仿宋" w:hAnsi="仿宋" w:eastAsia="仿宋" w:cs="仿宋"/>
          <w:sz w:val="24"/>
        </w:rPr>
      </w:pPr>
      <w:r>
        <w:rPr>
          <w:rFonts w:hint="eastAsia" w:ascii="仿宋" w:hAnsi="仿宋" w:eastAsia="仿宋" w:cs="仿宋"/>
          <w:sz w:val="24"/>
        </w:rPr>
        <w:t>第一步：计算统一结算下浮率</w:t>
      </w:r>
    </w:p>
    <w:p w14:paraId="36B958D5">
      <w:pPr>
        <w:spacing w:line="360" w:lineRule="auto"/>
        <w:ind w:firstLine="490" w:firstLineChars="200"/>
        <w:rPr>
          <w:rFonts w:hint="eastAsia" w:ascii="仿宋" w:hAnsi="仿宋" w:eastAsia="仿宋" w:cs="仿宋"/>
          <w:sz w:val="24"/>
        </w:rPr>
      </w:pPr>
      <w:r>
        <w:rPr>
          <w:rFonts w:hint="eastAsia" w:ascii="仿宋" w:hAnsi="仿宋" w:eastAsia="仿宋" w:cs="仿宋"/>
          <w:sz w:val="24"/>
        </w:rPr>
        <w:t>去掉最高值（15%）和最低值（8%）。</w:t>
      </w:r>
    </w:p>
    <w:p w14:paraId="7F91BC8A">
      <w:pPr>
        <w:spacing w:line="360" w:lineRule="auto"/>
        <w:ind w:firstLine="490" w:firstLineChars="200"/>
        <w:rPr>
          <w:rFonts w:hint="eastAsia" w:ascii="仿宋" w:hAnsi="仿宋" w:eastAsia="仿宋" w:cs="仿宋"/>
          <w:sz w:val="24"/>
        </w:rPr>
      </w:pPr>
      <w:r>
        <w:rPr>
          <w:rFonts w:hint="eastAsia" w:ascii="仿宋" w:hAnsi="仿宋" w:eastAsia="仿宋" w:cs="仿宋"/>
          <w:sz w:val="24"/>
        </w:rPr>
        <w:t>取中间两个值（12% 和 10%）求平均：(12%+10%)÷2=11%。</w:t>
      </w:r>
    </w:p>
    <w:p w14:paraId="14FB002F">
      <w:pPr>
        <w:spacing w:line="360" w:lineRule="auto"/>
        <w:ind w:firstLine="490" w:firstLineChars="200"/>
        <w:rPr>
          <w:rFonts w:hint="eastAsia" w:ascii="仿宋" w:hAnsi="仿宋" w:eastAsia="仿宋" w:cs="仿宋"/>
          <w:sz w:val="24"/>
        </w:rPr>
      </w:pPr>
      <w:r>
        <w:rPr>
          <w:rFonts w:hint="eastAsia" w:ascii="仿宋" w:hAnsi="仿宋" w:eastAsia="仿宋" w:cs="仿宋"/>
          <w:sz w:val="24"/>
        </w:rPr>
        <w:t>因此，统一结算下浮率确定为11%。</w:t>
      </w:r>
    </w:p>
    <w:p w14:paraId="7C42BCE6">
      <w:pPr>
        <w:spacing w:line="360" w:lineRule="auto"/>
        <w:ind w:firstLine="490" w:firstLineChars="200"/>
        <w:rPr>
          <w:rFonts w:hint="eastAsia" w:ascii="仿宋" w:hAnsi="仿宋" w:eastAsia="仿宋" w:cs="仿宋"/>
          <w:sz w:val="24"/>
        </w:rPr>
      </w:pPr>
      <w:r>
        <w:rPr>
          <w:rFonts w:hint="eastAsia" w:ascii="仿宋" w:hAnsi="仿宋" w:eastAsia="仿宋" w:cs="仿宋"/>
          <w:sz w:val="24"/>
        </w:rPr>
        <w:t>第二步：计算设备结算单价</w:t>
      </w:r>
    </w:p>
    <w:p w14:paraId="2755BBBE">
      <w:pPr>
        <w:spacing w:line="360" w:lineRule="auto"/>
        <w:ind w:firstLine="490" w:firstLineChars="200"/>
        <w:rPr>
          <w:rFonts w:hint="eastAsia" w:ascii="仿宋" w:hAnsi="仿宋" w:eastAsia="仿宋" w:cs="仿宋"/>
          <w:sz w:val="24"/>
        </w:rPr>
      </w:pPr>
      <w:r>
        <w:rPr>
          <w:rFonts w:hint="eastAsia" w:ascii="仿宋" w:hAnsi="仿宋" w:eastAsia="仿宋" w:cs="仿宋"/>
          <w:sz w:val="24"/>
        </w:rPr>
        <w:t>以指导价为1000元/台班的设备为例：</w:t>
      </w:r>
    </w:p>
    <w:p w14:paraId="1F1028FD">
      <w:pPr>
        <w:spacing w:line="360" w:lineRule="auto"/>
        <w:ind w:firstLine="490" w:firstLineChars="200"/>
        <w:rPr>
          <w:rFonts w:hint="eastAsia" w:ascii="仿宋" w:hAnsi="仿宋" w:eastAsia="仿宋" w:cs="仿宋"/>
          <w:sz w:val="24"/>
        </w:rPr>
      </w:pPr>
      <w:r>
        <w:rPr>
          <w:rFonts w:hint="eastAsia" w:ascii="仿宋" w:hAnsi="仿宋" w:eastAsia="仿宋" w:cs="仿宋"/>
          <w:sz w:val="24"/>
        </w:rPr>
        <w:t>统一结算单价=1000元/台班×(1-11%)，即1000元/台班×0.89=890元/台班</w:t>
      </w:r>
    </w:p>
    <w:p w14:paraId="4A0137E5">
      <w:pPr>
        <w:spacing w:line="360" w:lineRule="auto"/>
        <w:ind w:firstLine="490" w:firstLineChars="200"/>
        <w:rPr>
          <w:rFonts w:hint="eastAsia" w:ascii="仿宋" w:hAnsi="仿宋" w:eastAsia="仿宋" w:cs="仿宋"/>
          <w:sz w:val="24"/>
        </w:rPr>
      </w:pPr>
      <w:r>
        <w:rPr>
          <w:rFonts w:hint="eastAsia" w:ascii="仿宋" w:hAnsi="仿宋" w:eastAsia="仿宋" w:cs="仿宋"/>
          <w:sz w:val="24"/>
        </w:rPr>
        <w:t>7.询比采购单位将依次按上述第6条相关规定确定的统一结算单价，与四名成交人逐一进行合同签订。成交人若无正当理由拒绝按此统一单价签订合同，采购人有权取消其成交资格。</w:t>
      </w:r>
    </w:p>
    <w:p w14:paraId="2BCA18B2">
      <w:pPr>
        <w:spacing w:line="360" w:lineRule="auto"/>
        <w:ind w:firstLine="490" w:firstLineChars="200"/>
        <w:rPr>
          <w:rFonts w:hint="eastAsia" w:ascii="仿宋" w:hAnsi="仿宋" w:eastAsia="仿宋" w:cs="仿宋"/>
          <w:sz w:val="24"/>
        </w:rPr>
      </w:pPr>
      <w:r>
        <w:rPr>
          <w:rFonts w:hint="eastAsia" w:ascii="仿宋" w:hAnsi="仿宋" w:eastAsia="仿宋" w:cs="仿宋"/>
          <w:sz w:val="24"/>
        </w:rPr>
        <w:t>7.1可视为“正当理由”的情形（包括但不限于）：</w:t>
      </w:r>
    </w:p>
    <w:p w14:paraId="0322299A">
      <w:pPr>
        <w:spacing w:line="360" w:lineRule="auto"/>
        <w:ind w:firstLine="490" w:firstLineChars="200"/>
        <w:rPr>
          <w:rFonts w:hint="eastAsia" w:ascii="仿宋" w:hAnsi="仿宋" w:eastAsia="仿宋" w:cs="仿宋"/>
          <w:sz w:val="24"/>
        </w:rPr>
      </w:pPr>
      <w:r>
        <w:rPr>
          <w:rFonts w:hint="eastAsia" w:ascii="仿宋" w:hAnsi="仿宋" w:eastAsia="仿宋" w:cs="仿宋"/>
          <w:sz w:val="24"/>
        </w:rPr>
        <w:t>（1）不可抗力：发生严重自然灾害等不能预见、不能避免且不能克服的客观情况，导致合同根本目的无法实现。</w:t>
      </w:r>
    </w:p>
    <w:p w14:paraId="50A2B09E">
      <w:pPr>
        <w:spacing w:line="360" w:lineRule="auto"/>
        <w:ind w:firstLine="490" w:firstLineChars="200"/>
        <w:rPr>
          <w:rFonts w:hint="eastAsia" w:ascii="仿宋" w:hAnsi="仿宋" w:eastAsia="仿宋" w:cs="仿宋"/>
          <w:sz w:val="24"/>
        </w:rPr>
      </w:pPr>
      <w:r>
        <w:rPr>
          <w:rFonts w:hint="eastAsia" w:ascii="仿宋" w:hAnsi="仿宋" w:eastAsia="仿宋" w:cs="仿宋"/>
          <w:sz w:val="24"/>
        </w:rPr>
        <w:t>（2）采购单位重大变更：采购单位在谈判时提出的合同条款，实质性变更了询价文件中明确规定的技术规格、服务范围、付款方式、履约期限等核心商务条件。</w:t>
      </w:r>
    </w:p>
    <w:p w14:paraId="0C5E75AB">
      <w:pPr>
        <w:spacing w:line="360" w:lineRule="auto"/>
        <w:ind w:firstLine="490" w:firstLineChars="200"/>
        <w:rPr>
          <w:rFonts w:hint="eastAsia" w:ascii="仿宋" w:hAnsi="仿宋" w:eastAsia="仿宋" w:cs="仿宋"/>
          <w:sz w:val="24"/>
        </w:rPr>
      </w:pPr>
      <w:r>
        <w:rPr>
          <w:rFonts w:hint="eastAsia" w:ascii="仿宋" w:hAnsi="仿宋" w:eastAsia="仿宋" w:cs="仿宋"/>
          <w:sz w:val="24"/>
        </w:rPr>
        <w:t>（3）法律事实变更：在询比采购有效期至合同签订前，国家法律法规或政策发生重大变化，导致按原采购条件签订或履行合同直接变为非法。</w:t>
      </w:r>
    </w:p>
    <w:p w14:paraId="1ED4EA8E">
      <w:pPr>
        <w:spacing w:line="360" w:lineRule="auto"/>
        <w:ind w:firstLine="490" w:firstLineChars="200"/>
        <w:rPr>
          <w:rFonts w:hint="eastAsia" w:ascii="仿宋" w:hAnsi="仿宋" w:eastAsia="仿宋" w:cs="仿宋"/>
          <w:sz w:val="24"/>
        </w:rPr>
      </w:pPr>
      <w:r>
        <w:rPr>
          <w:rFonts w:hint="eastAsia" w:ascii="仿宋" w:hAnsi="仿宋" w:eastAsia="仿宋" w:cs="仿宋"/>
          <w:sz w:val="24"/>
        </w:rPr>
        <w:t>（4）主体资格丧失：成交人在合同签订前发生破产、清算、被吊销营业执照等丧失履约法定资格的情形。</w:t>
      </w:r>
    </w:p>
    <w:p w14:paraId="6936FD5C">
      <w:pPr>
        <w:spacing w:line="360" w:lineRule="auto"/>
        <w:ind w:firstLine="490" w:firstLineChars="200"/>
        <w:rPr>
          <w:rFonts w:hint="eastAsia" w:ascii="仿宋" w:hAnsi="仿宋" w:eastAsia="仿宋" w:cs="仿宋"/>
          <w:sz w:val="24"/>
        </w:rPr>
      </w:pPr>
      <w:r>
        <w:rPr>
          <w:rFonts w:hint="eastAsia" w:ascii="仿宋" w:hAnsi="仿宋" w:eastAsia="仿宋" w:cs="仿宋"/>
          <w:sz w:val="24"/>
        </w:rPr>
        <w:t>7.2明确不属于“正当理由”的情形（包括但不限于）：</w:t>
      </w:r>
    </w:p>
    <w:p w14:paraId="7DA29FF7">
      <w:pPr>
        <w:spacing w:line="360" w:lineRule="auto"/>
        <w:ind w:firstLine="490" w:firstLineChars="200"/>
        <w:rPr>
          <w:rFonts w:hint="eastAsia" w:ascii="仿宋" w:hAnsi="仿宋" w:eastAsia="仿宋" w:cs="仿宋"/>
          <w:sz w:val="24"/>
        </w:rPr>
      </w:pPr>
      <w:r>
        <w:rPr>
          <w:rFonts w:hint="eastAsia" w:ascii="仿宋" w:hAnsi="仿宋" w:eastAsia="仿宋" w:cs="仿宋"/>
          <w:sz w:val="24"/>
        </w:rPr>
        <w:t>（1）因自身成本核算失误、利润未达预期等商业判断原因。</w:t>
      </w:r>
    </w:p>
    <w:p w14:paraId="62DFB5FF">
      <w:pPr>
        <w:spacing w:line="360" w:lineRule="auto"/>
        <w:ind w:firstLine="490" w:firstLineChars="200"/>
        <w:rPr>
          <w:rFonts w:hint="eastAsia" w:ascii="仿宋" w:hAnsi="仿宋" w:eastAsia="仿宋" w:cs="仿宋"/>
          <w:sz w:val="24"/>
        </w:rPr>
      </w:pPr>
      <w:r>
        <w:rPr>
          <w:rFonts w:hint="eastAsia" w:ascii="仿宋" w:hAnsi="仿宋" w:eastAsia="仿宋" w:cs="仿宋"/>
          <w:sz w:val="24"/>
        </w:rPr>
        <w:t>（2）已承揽其他项目导致资源不足。</w:t>
      </w:r>
    </w:p>
    <w:p w14:paraId="3B55EDCD">
      <w:pPr>
        <w:spacing w:line="360" w:lineRule="auto"/>
        <w:ind w:firstLine="490" w:firstLineChars="200"/>
        <w:rPr>
          <w:rFonts w:hint="eastAsia" w:ascii="仿宋" w:hAnsi="仿宋" w:eastAsia="仿宋" w:cs="仿宋"/>
          <w:sz w:val="24"/>
        </w:rPr>
      </w:pPr>
      <w:r>
        <w:rPr>
          <w:rFonts w:hint="eastAsia" w:ascii="仿宋" w:hAnsi="仿宋" w:eastAsia="仿宋" w:cs="仿宋"/>
          <w:sz w:val="24"/>
        </w:rPr>
        <w:t>（3）声称找到报价更高的其他项目。</w:t>
      </w:r>
    </w:p>
    <w:p w14:paraId="6A90961B">
      <w:pPr>
        <w:spacing w:line="360" w:lineRule="auto"/>
        <w:ind w:firstLine="490" w:firstLineChars="200"/>
        <w:rPr>
          <w:rFonts w:hint="eastAsia" w:ascii="仿宋" w:hAnsi="仿宋" w:eastAsia="仿宋" w:cs="仿宋"/>
          <w:sz w:val="24"/>
        </w:rPr>
      </w:pPr>
      <w:r>
        <w:rPr>
          <w:rFonts w:hint="eastAsia" w:ascii="仿宋" w:hAnsi="仿宋" w:eastAsia="仿宋" w:cs="仿宋"/>
          <w:sz w:val="24"/>
        </w:rPr>
        <w:t>（4）对按既定规则（如最低价或平均价）形成的统一结算价格提出异议或反悔。</w:t>
      </w:r>
    </w:p>
    <w:p w14:paraId="47DB7255">
      <w:pPr>
        <w:spacing w:line="360" w:lineRule="auto"/>
        <w:ind w:firstLine="490" w:firstLineChars="200"/>
        <w:rPr>
          <w:rFonts w:hint="eastAsia" w:ascii="仿宋" w:hAnsi="仿宋" w:eastAsia="仿宋" w:cs="仿宋"/>
          <w:sz w:val="24"/>
        </w:rPr>
      </w:pPr>
      <w:r>
        <w:rPr>
          <w:rFonts w:hint="eastAsia" w:ascii="仿宋" w:hAnsi="仿宋" w:eastAsia="仿宋" w:cs="仿宋"/>
          <w:sz w:val="24"/>
        </w:rPr>
        <w:t>（5）无事实依据地声称采购过程存在不公，但未在法定质疑期内提出有效质疑或投诉。</w:t>
      </w:r>
    </w:p>
    <w:p w14:paraId="48BE0FA1">
      <w:pPr>
        <w:spacing w:line="360" w:lineRule="auto"/>
        <w:ind w:firstLine="490" w:firstLineChars="200"/>
        <w:rPr>
          <w:rFonts w:hint="eastAsia" w:ascii="仿宋" w:hAnsi="仿宋" w:eastAsia="仿宋" w:cs="仿宋"/>
          <w:sz w:val="24"/>
        </w:rPr>
      </w:pPr>
      <w:r>
        <w:rPr>
          <w:rFonts w:hint="eastAsia" w:ascii="仿宋" w:hAnsi="仿宋" w:eastAsia="仿宋" w:cs="仿宋"/>
          <w:sz w:val="24"/>
        </w:rPr>
        <w:t>8. 所有成交人在响应询比采购文件时，即视为已充分理解并承诺：若被确定为成交人，将完全接受按本文件上述规则确定的统一结算价格签订合同。</w:t>
      </w:r>
    </w:p>
    <w:p w14:paraId="3E6A6AC8">
      <w:pPr>
        <w:spacing w:line="360" w:lineRule="auto"/>
        <w:ind w:firstLine="490" w:firstLineChars="200"/>
        <w:rPr>
          <w:rFonts w:hint="eastAsia" w:ascii="仿宋" w:hAnsi="仿宋" w:eastAsia="仿宋" w:cs="仿宋"/>
          <w:sz w:val="24"/>
        </w:rPr>
      </w:pPr>
      <w:r>
        <w:rPr>
          <w:rFonts w:hint="eastAsia" w:ascii="仿宋" w:hAnsi="仿宋" w:eastAsia="仿宋" w:cs="仿宋"/>
          <w:sz w:val="24"/>
        </w:rPr>
        <w:t>7.买方和成交人应当自成交通知书发出之日起三十日内，按照采购文件和成交人的响应文件订立书面合同，询</w:t>
      </w:r>
      <w:r>
        <w:rPr>
          <w:rFonts w:ascii="仿宋" w:hAnsi="仿宋" w:eastAsia="仿宋" w:cs="仿宋"/>
          <w:sz w:val="24"/>
        </w:rPr>
        <w:t>比</w:t>
      </w:r>
      <w:r>
        <w:rPr>
          <w:rFonts w:hint="eastAsia" w:ascii="仿宋" w:hAnsi="仿宋" w:eastAsia="仿宋" w:cs="仿宋"/>
          <w:sz w:val="24"/>
        </w:rPr>
        <w:t>采购人和成交人不得再行订立背离本次采购公告实质性内容的其他协议。</w:t>
      </w:r>
    </w:p>
    <w:p w14:paraId="138F4596">
      <w:pPr>
        <w:pStyle w:val="154"/>
        <w:spacing w:line="360" w:lineRule="auto"/>
        <w:ind w:firstLine="0" w:firstLineChars="0"/>
        <w:jc w:val="center"/>
        <w:rPr>
          <w:rFonts w:hint="eastAsia" w:ascii="仿宋" w:hAnsi="仿宋" w:eastAsia="仿宋" w:cs="仿宋"/>
          <w:b/>
          <w:sz w:val="24"/>
        </w:rPr>
      </w:pPr>
    </w:p>
    <w:p w14:paraId="163451F0">
      <w:pPr>
        <w:pStyle w:val="154"/>
        <w:spacing w:line="360" w:lineRule="auto"/>
        <w:ind w:firstLine="0" w:firstLineChars="0"/>
        <w:jc w:val="center"/>
        <w:rPr>
          <w:rFonts w:hint="eastAsia" w:ascii="仿宋" w:hAnsi="仿宋" w:eastAsia="仿宋" w:cs="仿宋"/>
          <w:b/>
          <w:sz w:val="24"/>
        </w:rPr>
      </w:pPr>
    </w:p>
    <w:p w14:paraId="57452661">
      <w:pPr>
        <w:pStyle w:val="154"/>
        <w:spacing w:line="360" w:lineRule="auto"/>
        <w:ind w:firstLine="0" w:firstLineChars="0"/>
        <w:jc w:val="center"/>
        <w:rPr>
          <w:rFonts w:hint="eastAsia" w:ascii="仿宋" w:hAnsi="仿宋" w:eastAsia="仿宋" w:cs="仿宋"/>
          <w:b/>
          <w:sz w:val="24"/>
        </w:rPr>
      </w:pPr>
    </w:p>
    <w:p w14:paraId="7A6D578B">
      <w:pPr>
        <w:pStyle w:val="154"/>
        <w:spacing w:line="360" w:lineRule="auto"/>
        <w:ind w:firstLine="0" w:firstLineChars="0"/>
        <w:jc w:val="center"/>
        <w:rPr>
          <w:rFonts w:hint="eastAsia" w:ascii="仿宋" w:hAnsi="仿宋" w:eastAsia="仿宋" w:cs="仿宋"/>
          <w:b/>
          <w:sz w:val="24"/>
        </w:rPr>
      </w:pPr>
      <w:r>
        <w:rPr>
          <w:rFonts w:hint="eastAsia" w:ascii="仿宋" w:hAnsi="仿宋" w:eastAsia="仿宋" w:cs="仿宋"/>
          <w:b/>
          <w:sz w:val="24"/>
        </w:rPr>
        <w:t>九、纪律和监督</w:t>
      </w:r>
    </w:p>
    <w:p w14:paraId="4FC45759">
      <w:pPr>
        <w:spacing w:line="360" w:lineRule="auto"/>
        <w:ind w:firstLine="490" w:firstLineChars="200"/>
        <w:rPr>
          <w:rFonts w:hint="eastAsia" w:ascii="仿宋" w:hAnsi="仿宋" w:eastAsia="仿宋" w:cs="仿宋"/>
          <w:sz w:val="24"/>
        </w:rPr>
      </w:pPr>
      <w:r>
        <w:rPr>
          <w:rFonts w:hint="eastAsia" w:ascii="仿宋" w:hAnsi="仿宋" w:eastAsia="仿宋" w:cs="仿宋"/>
          <w:sz w:val="24"/>
        </w:rPr>
        <w:t>1.对询</w:t>
      </w:r>
      <w:r>
        <w:rPr>
          <w:rFonts w:ascii="仿宋" w:hAnsi="仿宋" w:eastAsia="仿宋" w:cs="仿宋"/>
          <w:sz w:val="24"/>
        </w:rPr>
        <w:t>比</w:t>
      </w:r>
      <w:r>
        <w:rPr>
          <w:rFonts w:hint="eastAsia" w:ascii="仿宋" w:hAnsi="仿宋" w:eastAsia="仿宋" w:cs="仿宋"/>
          <w:sz w:val="24"/>
        </w:rPr>
        <w:t>采购人的纪律要求：询</w:t>
      </w:r>
      <w:r>
        <w:rPr>
          <w:rFonts w:ascii="仿宋" w:hAnsi="仿宋" w:eastAsia="仿宋" w:cs="仿宋"/>
          <w:sz w:val="24"/>
        </w:rPr>
        <w:t>比</w:t>
      </w:r>
      <w:r>
        <w:rPr>
          <w:rFonts w:hint="eastAsia" w:ascii="仿宋" w:hAnsi="仿宋" w:eastAsia="仿宋" w:cs="仿宋"/>
          <w:sz w:val="24"/>
        </w:rPr>
        <w:t>采购人不得泄露询</w:t>
      </w:r>
      <w:r>
        <w:rPr>
          <w:rFonts w:ascii="仿宋" w:hAnsi="仿宋" w:eastAsia="仿宋" w:cs="仿宋"/>
          <w:sz w:val="24"/>
        </w:rPr>
        <w:t>比</w:t>
      </w:r>
      <w:r>
        <w:rPr>
          <w:rFonts w:hint="eastAsia" w:ascii="仿宋" w:hAnsi="仿宋" w:eastAsia="仿宋" w:cs="仿宋"/>
          <w:sz w:val="24"/>
        </w:rPr>
        <w:t>采购活动中应当保密的情况和资料，不得与供应商串通损害公司利益或者他人合法权益。</w:t>
      </w:r>
    </w:p>
    <w:p w14:paraId="3A57C1E1">
      <w:pPr>
        <w:spacing w:line="360" w:lineRule="auto"/>
        <w:ind w:firstLine="490" w:firstLineChars="200"/>
        <w:rPr>
          <w:rFonts w:hint="eastAsia" w:ascii="仿宋" w:hAnsi="仿宋" w:eastAsia="仿宋" w:cs="仿宋"/>
          <w:b/>
          <w:sz w:val="24"/>
        </w:rPr>
      </w:pPr>
      <w:r>
        <w:rPr>
          <w:rFonts w:hint="eastAsia" w:ascii="仿宋" w:hAnsi="仿宋" w:eastAsia="仿宋" w:cs="仿宋"/>
          <w:sz w:val="24"/>
        </w:rPr>
        <w:t>2.对供应商的纪律要求：供应商不得相互串通报价或者与询</w:t>
      </w:r>
      <w:r>
        <w:rPr>
          <w:rFonts w:ascii="仿宋" w:hAnsi="仿宋" w:eastAsia="仿宋" w:cs="仿宋"/>
          <w:sz w:val="24"/>
        </w:rPr>
        <w:t>比</w:t>
      </w:r>
      <w:r>
        <w:rPr>
          <w:rFonts w:hint="eastAsia" w:ascii="仿宋" w:hAnsi="仿宋" w:eastAsia="仿宋" w:cs="仿宋"/>
          <w:sz w:val="24"/>
        </w:rPr>
        <w:t>采购人串通报价，不得向询</w:t>
      </w:r>
      <w:r>
        <w:rPr>
          <w:rFonts w:ascii="仿宋" w:hAnsi="仿宋" w:eastAsia="仿宋" w:cs="仿宋"/>
          <w:sz w:val="24"/>
        </w:rPr>
        <w:t>比</w:t>
      </w:r>
      <w:r>
        <w:rPr>
          <w:rFonts w:hint="eastAsia" w:ascii="仿宋" w:hAnsi="仿宋" w:eastAsia="仿宋" w:cs="仿宋"/>
          <w:sz w:val="24"/>
        </w:rPr>
        <w:t>采购人或者专家评审小组成员行贿谋取中标，不得以他人名义报价或者以其他方式弄虚作假骗取成交；供应商不得以任何方式干扰、影响评审工作。供应商有上述行为的，</w:t>
      </w:r>
      <w:r>
        <w:rPr>
          <w:rFonts w:hint="eastAsia" w:ascii="仿宋" w:hAnsi="仿宋" w:eastAsia="仿宋" w:cs="仿宋"/>
          <w:sz w:val="24"/>
          <w:u w:val="single"/>
        </w:rPr>
        <w:t>一经确认将取消其今后参加我公司的报价资格，并列入供应商黑名单。</w:t>
      </w:r>
    </w:p>
    <w:p w14:paraId="53B5B8B1">
      <w:pPr>
        <w:spacing w:line="360" w:lineRule="auto"/>
        <w:jc w:val="center"/>
        <w:rPr>
          <w:rFonts w:hint="eastAsia" w:ascii="仿宋" w:hAnsi="仿宋" w:eastAsia="仿宋" w:cs="仿宋"/>
          <w:b/>
          <w:sz w:val="24"/>
        </w:rPr>
      </w:pPr>
    </w:p>
    <w:p w14:paraId="7D7B43FA">
      <w:pPr>
        <w:spacing w:line="360" w:lineRule="auto"/>
        <w:jc w:val="center"/>
        <w:rPr>
          <w:rFonts w:hint="eastAsia" w:ascii="仿宋" w:hAnsi="仿宋" w:eastAsia="仿宋" w:cs="仿宋"/>
          <w:b/>
          <w:sz w:val="24"/>
        </w:rPr>
      </w:pPr>
      <w:r>
        <w:rPr>
          <w:rFonts w:hint="eastAsia" w:ascii="仿宋" w:hAnsi="仿宋" w:eastAsia="仿宋" w:cs="仿宋"/>
          <w:b/>
          <w:sz w:val="24"/>
        </w:rPr>
        <w:t>十、法定代表人授权书</w:t>
      </w:r>
    </w:p>
    <w:p w14:paraId="7A578FDC">
      <w:pPr>
        <w:spacing w:before="156" w:beforeLines="50" w:after="156" w:afterLines="50" w:line="360" w:lineRule="auto"/>
        <w:ind w:firstLine="490" w:firstLineChars="200"/>
        <w:rPr>
          <w:rFonts w:hint="eastAsia" w:ascii="仿宋" w:hAnsi="仿宋" w:eastAsia="仿宋" w:cs="仿宋"/>
          <w:sz w:val="24"/>
        </w:rPr>
      </w:pPr>
      <w:bookmarkStart w:id="2" w:name="_GoBack"/>
      <w:bookmarkEnd w:id="2"/>
      <w:r>
        <w:rPr>
          <w:rFonts w:hint="eastAsia" w:ascii="仿宋" w:hAnsi="仿宋" w:eastAsia="仿宋" w:cs="仿宋"/>
          <w:sz w:val="24"/>
        </w:rPr>
        <w:t>本授权书声明：我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（公司名称）的法定代表人，现授权委托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（单位名称）</w:t>
      </w:r>
      <w:r>
        <w:rPr>
          <w:rFonts w:hint="eastAsia" w:ascii="仿宋" w:hAnsi="仿宋" w:eastAsia="仿宋" w:cs="仿宋"/>
          <w:sz w:val="24"/>
          <w:u w:val="single"/>
        </w:rPr>
        <w:t xml:space="preserve">      </w:t>
      </w:r>
      <w:r>
        <w:rPr>
          <w:rFonts w:hint="eastAsia" w:ascii="仿宋" w:hAnsi="仿宋" w:eastAsia="仿宋" w:cs="仿宋"/>
          <w:sz w:val="24"/>
        </w:rPr>
        <w:t>（被授权委托人姓名）为本公司合法代表人，就</w:t>
      </w:r>
      <w:r>
        <w:rPr>
          <w:rFonts w:hint="eastAsia" w:ascii="仿宋" w:hAnsi="仿宋" w:eastAsia="仿宋" w:cs="仿宋"/>
          <w:sz w:val="24"/>
          <w:u w:val="single"/>
        </w:rPr>
        <w:t xml:space="preserve">          </w:t>
      </w:r>
      <w:r>
        <w:rPr>
          <w:rFonts w:hint="eastAsia" w:ascii="仿宋" w:hAnsi="仿宋" w:eastAsia="仿宋" w:cs="仿宋"/>
          <w:sz w:val="24"/>
        </w:rPr>
        <w:t>（采购文件编号）的</w:t>
      </w:r>
      <w:r>
        <w:rPr>
          <w:rFonts w:hint="eastAsia" w:ascii="仿宋" w:hAnsi="仿宋" w:eastAsia="仿宋" w:cs="仿宋"/>
          <w:sz w:val="24"/>
          <w:u w:val="single"/>
        </w:rPr>
        <w:t xml:space="preserve">          </w:t>
      </w:r>
      <w:r>
        <w:rPr>
          <w:rFonts w:hint="eastAsia" w:ascii="仿宋" w:hAnsi="仿宋" w:eastAsia="仿宋" w:cs="仿宋"/>
          <w:sz w:val="24"/>
        </w:rPr>
        <w:t xml:space="preserve">（采购文件名称）报价，以本公司名义处理一切与之有关的事务。 </w:t>
      </w:r>
    </w:p>
    <w:p w14:paraId="0C36F46B">
      <w:pPr>
        <w:spacing w:before="156" w:beforeLines="50" w:after="156" w:afterLines="50" w:line="360" w:lineRule="auto"/>
        <w:ind w:firstLine="490" w:firstLineChars="200"/>
        <w:rPr>
          <w:rFonts w:hint="eastAsia" w:ascii="仿宋" w:hAnsi="仿宋" w:eastAsia="仿宋" w:cs="仿宋"/>
          <w:sz w:val="24"/>
        </w:rPr>
      </w:pPr>
    </w:p>
    <w:p w14:paraId="334B6C56">
      <w:pPr>
        <w:spacing w:before="156" w:beforeLines="50" w:after="156" w:afterLines="50" w:line="360" w:lineRule="auto"/>
        <w:ind w:firstLine="490" w:firstLineChars="200"/>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日签字生效， 特此声明。 </w:t>
      </w:r>
    </w:p>
    <w:p w14:paraId="6F87F34F">
      <w:pPr>
        <w:spacing w:before="156" w:beforeLines="50" w:after="156" w:afterLines="50" w:line="360" w:lineRule="auto"/>
        <w:rPr>
          <w:rFonts w:hint="eastAsia" w:ascii="仿宋" w:hAnsi="仿宋" w:eastAsia="仿宋" w:cs="仿宋"/>
          <w:sz w:val="24"/>
        </w:rPr>
      </w:pPr>
    </w:p>
    <w:p w14:paraId="4D8E1642">
      <w:pPr>
        <w:spacing w:before="156" w:beforeLines="50" w:after="156" w:afterLines="50" w:line="360" w:lineRule="auto"/>
        <w:ind w:firstLine="490" w:firstLineChars="200"/>
        <w:rPr>
          <w:rFonts w:hint="eastAsia" w:ascii="仿宋" w:hAnsi="仿宋" w:eastAsia="仿宋" w:cs="仿宋"/>
          <w:sz w:val="24"/>
        </w:rPr>
      </w:pPr>
      <w:r>
        <w:rPr>
          <w:rFonts w:hint="eastAsia" w:ascii="仿宋" w:hAnsi="仿宋" w:eastAsia="仿宋" w:cs="仿宋"/>
          <w:sz w:val="24"/>
        </w:rPr>
        <w:t>代理人情况：</w:t>
      </w:r>
    </w:p>
    <w:p w14:paraId="5EF8C5DB">
      <w:pPr>
        <w:spacing w:before="156" w:beforeLines="50" w:after="156" w:afterLines="50" w:line="360" w:lineRule="auto"/>
        <w:ind w:firstLine="490" w:firstLineChars="200"/>
        <w:rPr>
          <w:rFonts w:hint="eastAsia" w:ascii="仿宋" w:hAnsi="仿宋" w:eastAsia="仿宋" w:cs="仿宋"/>
          <w:sz w:val="24"/>
        </w:rPr>
      </w:pPr>
    </w:p>
    <w:p w14:paraId="08CB4146">
      <w:pPr>
        <w:spacing w:before="156" w:beforeLines="50" w:after="156" w:afterLines="50" w:line="360" w:lineRule="auto"/>
        <w:ind w:firstLine="490" w:firstLineChars="200"/>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职务/职称：</w:t>
      </w:r>
      <w:r>
        <w:rPr>
          <w:rFonts w:hint="eastAsia" w:ascii="仿宋" w:hAnsi="仿宋" w:eastAsia="仿宋" w:cs="仿宋"/>
          <w:sz w:val="24"/>
          <w:u w:val="single"/>
        </w:rPr>
        <w:t xml:space="preserve">                    </w:t>
      </w:r>
      <w:r>
        <w:rPr>
          <w:rFonts w:hint="eastAsia" w:ascii="仿宋" w:hAnsi="仿宋" w:eastAsia="仿宋" w:cs="仿宋"/>
          <w:sz w:val="24"/>
        </w:rPr>
        <w:t>.</w:t>
      </w:r>
    </w:p>
    <w:p w14:paraId="7893BE51">
      <w:pPr>
        <w:spacing w:before="156" w:beforeLines="50" w:after="156" w:afterLines="50" w:line="360" w:lineRule="auto"/>
        <w:ind w:firstLine="490" w:firstLineChars="20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邮编：</w:t>
      </w:r>
      <w:r>
        <w:rPr>
          <w:rFonts w:hint="eastAsia" w:ascii="仿宋" w:hAnsi="仿宋" w:eastAsia="仿宋" w:cs="仿宋"/>
          <w:sz w:val="24"/>
          <w:u w:val="single"/>
        </w:rPr>
        <w:t xml:space="preserve">                         </w:t>
      </w:r>
      <w:r>
        <w:rPr>
          <w:rFonts w:hint="eastAsia" w:ascii="仿宋" w:hAnsi="仿宋" w:eastAsia="仿宋" w:cs="仿宋"/>
          <w:sz w:val="24"/>
        </w:rPr>
        <w:t>.</w:t>
      </w:r>
    </w:p>
    <w:p w14:paraId="56F929DA">
      <w:pPr>
        <w:spacing w:before="156" w:beforeLines="50" w:after="156" w:afterLines="50" w:line="360" w:lineRule="auto"/>
        <w:ind w:firstLine="490" w:firstLineChars="20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r>
        <w:rPr>
          <w:rFonts w:hint="eastAsia" w:ascii="仿宋" w:hAnsi="仿宋" w:eastAsia="仿宋" w:cs="仿宋"/>
          <w:sz w:val="24"/>
        </w:rPr>
        <w:t>.</w:t>
      </w:r>
    </w:p>
    <w:p w14:paraId="2FC776EC">
      <w:pPr>
        <w:spacing w:before="156" w:beforeLines="50" w:after="156" w:afterLines="50" w:line="360" w:lineRule="auto"/>
        <w:rPr>
          <w:rFonts w:hint="eastAsia" w:ascii="仿宋" w:hAnsi="仿宋" w:eastAsia="仿宋" w:cs="仿宋"/>
          <w:sz w:val="24"/>
        </w:rPr>
      </w:pPr>
    </w:p>
    <w:p w14:paraId="122A16B3">
      <w:pPr>
        <w:spacing w:before="156" w:beforeLines="50" w:after="156" w:afterLines="50" w:line="360" w:lineRule="auto"/>
        <w:ind w:firstLine="4165" w:firstLineChars="1700"/>
        <w:rPr>
          <w:rFonts w:hint="eastAsia" w:ascii="仿宋" w:hAnsi="仿宋" w:eastAsia="仿宋" w:cs="仿宋"/>
          <w:sz w:val="24"/>
        </w:rPr>
      </w:pPr>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3B59822">
      <w:pPr>
        <w:spacing w:before="156" w:beforeLines="50" w:after="156" w:afterLines="50" w:line="360" w:lineRule="auto"/>
        <w:ind w:firstLine="4165" w:firstLineChars="1700"/>
        <w:rPr>
          <w:rFonts w:hint="eastAsia" w:ascii="仿宋" w:hAnsi="仿宋" w:eastAsia="仿宋" w:cs="仿宋"/>
          <w:sz w:val="24"/>
        </w:rPr>
      </w:pPr>
      <w:r>
        <w:rPr>
          <w:rFonts w:hint="eastAsia" w:ascii="仿宋" w:hAnsi="仿宋" w:eastAsia="仿宋" w:cs="仿宋"/>
          <w:sz w:val="24"/>
        </w:rPr>
        <w:t>单位盖章：</w:t>
      </w:r>
      <w:r>
        <w:rPr>
          <w:rFonts w:hint="eastAsia" w:ascii="仿宋" w:hAnsi="仿宋" w:eastAsia="仿宋" w:cs="仿宋"/>
          <w:sz w:val="24"/>
          <w:u w:val="single"/>
        </w:rPr>
        <w:t xml:space="preserve">                     </w:t>
      </w:r>
      <w:r>
        <w:rPr>
          <w:rFonts w:hint="eastAsia" w:ascii="仿宋" w:hAnsi="仿宋" w:eastAsia="仿宋" w:cs="仿宋"/>
          <w:sz w:val="24"/>
        </w:rPr>
        <w:t>.</w:t>
      </w:r>
    </w:p>
    <w:p w14:paraId="189A38A8">
      <w:pPr>
        <w:spacing w:before="156" w:beforeLines="50" w:after="156" w:afterLines="50" w:line="360" w:lineRule="auto"/>
        <w:ind w:firstLine="6370" w:firstLineChars="2600"/>
        <w:rPr>
          <w:rFonts w:hint="eastAsia" w:ascii="仿宋" w:hAnsi="仿宋" w:eastAsia="仿宋" w:cs="仿宋"/>
          <w:sz w:val="24"/>
        </w:rPr>
      </w:pPr>
      <w:r>
        <w:rPr>
          <w:rFonts w:hint="eastAsia" w:ascii="仿宋" w:hAnsi="仿宋" w:eastAsia="仿宋" w:cs="仿宋"/>
          <w:sz w:val="24"/>
        </w:rPr>
        <w:t>年   月   日</w:t>
      </w:r>
    </w:p>
    <w:p w14:paraId="6F7C3283">
      <w:pPr>
        <w:spacing w:line="360" w:lineRule="auto"/>
        <w:rPr>
          <w:rFonts w:hint="eastAsia" w:ascii="仿宋" w:hAnsi="仿宋" w:eastAsia="仿宋" w:cs="仿宋"/>
          <w:b/>
          <w:sz w:val="24"/>
        </w:rPr>
      </w:pPr>
    </w:p>
    <w:p w14:paraId="0AAAAF40">
      <w:pPr>
        <w:spacing w:line="360" w:lineRule="auto"/>
        <w:jc w:val="center"/>
        <w:rPr>
          <w:rFonts w:hint="eastAsia" w:ascii="仿宋" w:hAnsi="仿宋" w:eastAsia="仿宋" w:cs="仿宋"/>
          <w:b/>
          <w:bCs/>
          <w:sz w:val="24"/>
        </w:rPr>
      </w:pPr>
      <w:r>
        <w:rPr>
          <w:rFonts w:hint="eastAsia" w:ascii="仿宋" w:hAnsi="仿宋" w:eastAsia="仿宋" w:cs="仿宋"/>
          <w:b/>
          <w:sz w:val="24"/>
        </w:rPr>
        <w:t>十一、廉洁</w:t>
      </w:r>
      <w:r>
        <w:rPr>
          <w:rFonts w:hint="eastAsia" w:ascii="仿宋" w:hAnsi="仿宋" w:eastAsia="仿宋" w:cs="仿宋"/>
          <w:b/>
          <w:bCs/>
          <w:sz w:val="24"/>
        </w:rPr>
        <w:t>承诺书</w:t>
      </w:r>
    </w:p>
    <w:p w14:paraId="5111CDD7">
      <w:pPr>
        <w:spacing w:line="360" w:lineRule="auto"/>
        <w:ind w:firstLine="490" w:firstLineChars="200"/>
        <w:rPr>
          <w:rFonts w:hint="eastAsia" w:ascii="仿宋" w:hAnsi="仿宋" w:eastAsia="仿宋" w:cs="仿宋"/>
          <w:sz w:val="24"/>
        </w:rPr>
      </w:pPr>
    </w:p>
    <w:p w14:paraId="331295A9">
      <w:pPr>
        <w:spacing w:line="360" w:lineRule="auto"/>
        <w:ind w:firstLine="490" w:firstLineChars="200"/>
        <w:rPr>
          <w:rFonts w:hint="eastAsia" w:ascii="仿宋" w:hAnsi="仿宋" w:eastAsia="仿宋" w:cs="仿宋"/>
          <w:b/>
          <w:bCs/>
          <w:sz w:val="24"/>
        </w:rPr>
      </w:pPr>
      <w:r>
        <w:rPr>
          <w:rFonts w:hint="eastAsia" w:ascii="仿宋" w:hAnsi="仿宋" w:eastAsia="仿宋" w:cs="仿宋"/>
          <w:sz w:val="24"/>
        </w:rPr>
        <w:t>我司于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日参与</w:t>
      </w:r>
      <w:r>
        <w:rPr>
          <w:rFonts w:hint="eastAsia" w:ascii="仿宋" w:hAnsi="仿宋" w:eastAsia="仿宋" w:cs="仿宋"/>
          <w:sz w:val="24"/>
          <w:u w:val="single"/>
        </w:rPr>
        <w:t xml:space="preserve">         </w:t>
      </w:r>
      <w:r>
        <w:rPr>
          <w:rFonts w:hint="eastAsia" w:ascii="仿宋" w:hAnsi="仿宋" w:eastAsia="仿宋" w:cs="仿宋"/>
          <w:sz w:val="24"/>
        </w:rPr>
        <w:t>（采购文件编号）的</w:t>
      </w:r>
      <w:r>
        <w:rPr>
          <w:rFonts w:hint="eastAsia" w:ascii="仿宋" w:hAnsi="仿宋" w:eastAsia="仿宋" w:cs="仿宋"/>
          <w:sz w:val="24"/>
          <w:u w:val="single"/>
        </w:rPr>
        <w:t xml:space="preserve">       </w:t>
      </w:r>
      <w:r>
        <w:rPr>
          <w:rFonts w:hint="eastAsia" w:ascii="仿宋" w:hAnsi="仿宋" w:eastAsia="仿宋" w:cs="仿宋"/>
          <w:sz w:val="24"/>
        </w:rPr>
        <w:t>（采购文件名称）报价，为加强询比采购管理和廉政建设，防止发生各种谋取不正当利益的违法违纪行为、规范双方的各项活动，保护当事人及所属公司的合法权益，供方承诺：</w:t>
      </w:r>
    </w:p>
    <w:p w14:paraId="6B044517">
      <w:pPr>
        <w:widowControl/>
        <w:numPr>
          <w:ilvl w:val="0"/>
          <w:numId w:val="5"/>
        </w:numPr>
        <w:spacing w:line="360" w:lineRule="auto"/>
        <w:ind w:firstLine="490" w:firstLineChars="200"/>
        <w:jc w:val="left"/>
        <w:rPr>
          <w:rFonts w:hint="eastAsia" w:ascii="仿宋" w:hAnsi="仿宋" w:eastAsia="仿宋" w:cs="仿宋"/>
          <w:sz w:val="24"/>
        </w:rPr>
      </w:pPr>
      <w:r>
        <w:rPr>
          <w:rFonts w:hint="eastAsia" w:ascii="仿宋" w:hAnsi="仿宋" w:eastAsia="仿宋" w:cs="仿宋"/>
          <w:sz w:val="24"/>
        </w:rPr>
        <w:t>承诺不相互串通报价或者与询比采购人串通；</w:t>
      </w:r>
    </w:p>
    <w:p w14:paraId="1DDB7540">
      <w:pPr>
        <w:widowControl/>
        <w:numPr>
          <w:ilvl w:val="0"/>
          <w:numId w:val="5"/>
        </w:numPr>
        <w:spacing w:line="360" w:lineRule="auto"/>
        <w:ind w:firstLine="490" w:firstLineChars="200"/>
        <w:jc w:val="left"/>
        <w:rPr>
          <w:rFonts w:hint="eastAsia" w:ascii="仿宋" w:hAnsi="仿宋" w:eastAsia="仿宋" w:cs="仿宋"/>
          <w:sz w:val="24"/>
        </w:rPr>
      </w:pPr>
      <w:r>
        <w:rPr>
          <w:rFonts w:hint="eastAsia" w:ascii="仿宋" w:hAnsi="仿宋" w:eastAsia="仿宋" w:cs="仿宋"/>
          <w:sz w:val="24"/>
        </w:rPr>
        <w:t>不向询比采购人或专家评审小组成员行贿谋取不正当利益；</w:t>
      </w:r>
    </w:p>
    <w:p w14:paraId="072DCF53">
      <w:pPr>
        <w:widowControl/>
        <w:numPr>
          <w:ilvl w:val="0"/>
          <w:numId w:val="5"/>
        </w:numPr>
        <w:spacing w:line="360" w:lineRule="auto"/>
        <w:ind w:firstLine="490" w:firstLineChars="200"/>
        <w:jc w:val="left"/>
        <w:rPr>
          <w:rFonts w:hint="eastAsia" w:ascii="仿宋" w:hAnsi="仿宋" w:eastAsia="仿宋" w:cs="仿宋"/>
          <w:sz w:val="24"/>
        </w:rPr>
      </w:pPr>
      <w:r>
        <w:rPr>
          <w:rFonts w:hint="eastAsia" w:ascii="仿宋" w:hAnsi="仿宋" w:eastAsia="仿宋" w:cs="仿宋"/>
          <w:sz w:val="24"/>
        </w:rPr>
        <w:t>不以他人名义报价或者以其他方式弄虚作假骗取不正当利益；</w:t>
      </w:r>
    </w:p>
    <w:p w14:paraId="03776A0A">
      <w:pPr>
        <w:widowControl/>
        <w:numPr>
          <w:ilvl w:val="0"/>
          <w:numId w:val="5"/>
        </w:numPr>
        <w:spacing w:line="360" w:lineRule="auto"/>
        <w:ind w:firstLine="490" w:firstLineChars="200"/>
        <w:jc w:val="left"/>
        <w:rPr>
          <w:rFonts w:hint="eastAsia" w:ascii="仿宋" w:hAnsi="仿宋" w:eastAsia="仿宋" w:cs="仿宋"/>
          <w:sz w:val="24"/>
        </w:rPr>
      </w:pPr>
      <w:r>
        <w:rPr>
          <w:rFonts w:hint="eastAsia" w:ascii="仿宋" w:hAnsi="仿宋" w:eastAsia="仿宋" w:cs="仿宋"/>
          <w:sz w:val="24"/>
        </w:rPr>
        <w:t>承诺不向询比采购人及有关人员提供任何形式的财、物及请吃消费；</w:t>
      </w:r>
    </w:p>
    <w:p w14:paraId="172BAEAB">
      <w:pPr>
        <w:widowControl/>
        <w:numPr>
          <w:ilvl w:val="0"/>
          <w:numId w:val="5"/>
        </w:numPr>
        <w:spacing w:line="360" w:lineRule="auto"/>
        <w:ind w:firstLine="490" w:firstLineChars="200"/>
        <w:jc w:val="left"/>
        <w:rPr>
          <w:rFonts w:hint="eastAsia" w:ascii="仿宋" w:hAnsi="仿宋" w:eastAsia="仿宋" w:cs="仿宋"/>
          <w:color w:val="000000"/>
          <w:sz w:val="24"/>
        </w:rPr>
      </w:pPr>
      <w:r>
        <w:rPr>
          <w:rFonts w:hint="eastAsia" w:ascii="仿宋" w:hAnsi="仿宋" w:eastAsia="仿宋" w:cs="仿宋"/>
          <w:sz w:val="24"/>
        </w:rPr>
        <w:t>承诺保证机械供应的数量、安全及环保符合贵公司要求。如果由于机械本身的数量、质量及进场等问题而导致贵公司生产、施工发生工期延误等情况，所造成的相应直接、间接损失由我方承担，我方接受贵公司相应处罚，情节严重的愿承担相关法律责任。</w:t>
      </w:r>
    </w:p>
    <w:p w14:paraId="01D88FF8">
      <w:pPr>
        <w:spacing w:line="360" w:lineRule="auto"/>
        <w:ind w:firstLine="490" w:firstLineChars="200"/>
        <w:rPr>
          <w:rFonts w:hint="eastAsia" w:ascii="仿宋" w:hAnsi="仿宋" w:eastAsia="仿宋" w:cs="仿宋"/>
          <w:color w:val="000000"/>
          <w:sz w:val="24"/>
          <w:u w:val="single"/>
        </w:rPr>
      </w:pPr>
    </w:p>
    <w:p w14:paraId="6C17D942">
      <w:pPr>
        <w:spacing w:line="360" w:lineRule="auto"/>
        <w:ind w:firstLine="4655" w:firstLineChars="1900"/>
        <w:rPr>
          <w:rFonts w:hint="eastAsia" w:ascii="仿宋" w:hAnsi="仿宋" w:eastAsia="仿宋" w:cs="仿宋"/>
          <w:sz w:val="24"/>
        </w:rPr>
      </w:pPr>
    </w:p>
    <w:p w14:paraId="69F6B3B6">
      <w:pPr>
        <w:spacing w:line="360" w:lineRule="auto"/>
        <w:ind w:firstLine="4410" w:firstLineChars="1800"/>
        <w:rPr>
          <w:rFonts w:hint="eastAsia" w:ascii="仿宋" w:hAnsi="仿宋" w:eastAsia="仿宋" w:cs="仿宋"/>
          <w:sz w:val="24"/>
          <w:u w:val="single"/>
        </w:rPr>
      </w:pPr>
      <w:r>
        <w:rPr>
          <w:rFonts w:hint="eastAsia" w:ascii="仿宋" w:hAnsi="仿宋" w:eastAsia="仿宋" w:cs="仿宋"/>
          <w:sz w:val="24"/>
        </w:rPr>
        <w:t>承诺方签字：</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p>
    <w:p w14:paraId="38592BE7">
      <w:pPr>
        <w:spacing w:line="360" w:lineRule="auto"/>
        <w:ind w:firstLine="4410" w:firstLineChars="1800"/>
        <w:rPr>
          <w:rFonts w:hint="eastAsia" w:ascii="仿宋" w:hAnsi="仿宋" w:eastAsia="仿宋" w:cs="仿宋"/>
          <w:sz w:val="24"/>
        </w:rPr>
      </w:pPr>
      <w:r>
        <w:rPr>
          <w:rFonts w:hint="eastAsia" w:ascii="仿宋" w:hAnsi="仿宋" w:eastAsia="仿宋" w:cs="仿宋"/>
          <w:sz w:val="24"/>
        </w:rPr>
        <w:t>单位盖章：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FF60E24">
      <w:pPr>
        <w:spacing w:line="360" w:lineRule="auto"/>
        <w:ind w:firstLine="1960" w:firstLineChars="800"/>
        <w:rPr>
          <w:rFonts w:hint="eastAsia" w:ascii="仿宋" w:hAnsi="仿宋" w:eastAsia="仿宋" w:cs="仿宋"/>
          <w:sz w:val="24"/>
        </w:rPr>
      </w:pPr>
      <w:r>
        <w:rPr>
          <w:rFonts w:hint="eastAsia" w:ascii="仿宋" w:hAnsi="仿宋" w:eastAsia="仿宋" w:cs="仿宋"/>
          <w:sz w:val="24"/>
        </w:rPr>
        <w:t xml:space="preserve">                               年   月   日</w:t>
      </w:r>
    </w:p>
    <w:p w14:paraId="2D895106">
      <w:pPr>
        <w:pStyle w:val="55"/>
        <w:ind w:left="0" w:firstLine="0" w:firstLineChars="0"/>
        <w:rPr>
          <w:rFonts w:hint="eastAsia" w:ascii="仿宋" w:hAnsi="仿宋" w:eastAsia="仿宋" w:cs="仿宋"/>
          <w:szCs w:val="24"/>
        </w:rPr>
      </w:pPr>
    </w:p>
    <w:p w14:paraId="07F613C6">
      <w:pPr>
        <w:spacing w:line="360" w:lineRule="auto"/>
        <w:jc w:val="center"/>
        <w:rPr>
          <w:rFonts w:hint="eastAsia" w:ascii="仿宋" w:hAnsi="仿宋" w:eastAsia="仿宋" w:cs="仿宋"/>
          <w:b/>
          <w:sz w:val="24"/>
        </w:rPr>
      </w:pPr>
    </w:p>
    <w:p w14:paraId="06613613">
      <w:pPr>
        <w:spacing w:line="360" w:lineRule="auto"/>
        <w:jc w:val="center"/>
        <w:rPr>
          <w:rFonts w:hint="eastAsia" w:ascii="仿宋" w:hAnsi="仿宋" w:eastAsia="仿宋" w:cs="仿宋"/>
          <w:b/>
          <w:sz w:val="24"/>
        </w:rPr>
      </w:pPr>
    </w:p>
    <w:p w14:paraId="5A6431A5">
      <w:pPr>
        <w:spacing w:line="360" w:lineRule="auto"/>
        <w:jc w:val="center"/>
        <w:rPr>
          <w:rFonts w:hint="eastAsia" w:ascii="仿宋" w:hAnsi="仿宋" w:eastAsia="仿宋" w:cs="仿宋"/>
          <w:b/>
          <w:sz w:val="24"/>
        </w:rPr>
      </w:pPr>
    </w:p>
    <w:p w14:paraId="50D1705D">
      <w:pPr>
        <w:spacing w:line="360" w:lineRule="auto"/>
        <w:jc w:val="center"/>
        <w:rPr>
          <w:rFonts w:hint="eastAsia" w:ascii="仿宋" w:hAnsi="仿宋" w:eastAsia="仿宋" w:cs="仿宋"/>
          <w:b/>
          <w:sz w:val="24"/>
        </w:rPr>
      </w:pPr>
    </w:p>
    <w:p w14:paraId="0DD08F6F">
      <w:pPr>
        <w:spacing w:line="360" w:lineRule="auto"/>
        <w:rPr>
          <w:rFonts w:hint="eastAsia" w:ascii="仿宋" w:hAnsi="仿宋" w:eastAsia="仿宋" w:cs="仿宋"/>
          <w:b/>
          <w:sz w:val="24"/>
        </w:rPr>
      </w:pPr>
    </w:p>
    <w:p w14:paraId="151B3B2A">
      <w:pPr>
        <w:spacing w:line="360" w:lineRule="auto"/>
        <w:jc w:val="center"/>
        <w:rPr>
          <w:rFonts w:hint="eastAsia" w:ascii="仿宋" w:hAnsi="仿宋" w:eastAsia="仿宋" w:cs="仿宋"/>
          <w:b/>
          <w:sz w:val="24"/>
        </w:rPr>
      </w:pPr>
    </w:p>
    <w:p w14:paraId="50B989AE">
      <w:pPr>
        <w:spacing w:line="360" w:lineRule="auto"/>
        <w:jc w:val="center"/>
        <w:rPr>
          <w:rFonts w:hint="eastAsia" w:ascii="仿宋" w:hAnsi="仿宋" w:eastAsia="仿宋" w:cs="仿宋"/>
          <w:b/>
          <w:sz w:val="24"/>
        </w:rPr>
      </w:pPr>
    </w:p>
    <w:p w14:paraId="78E3C6BA">
      <w:pPr>
        <w:spacing w:line="360" w:lineRule="auto"/>
        <w:jc w:val="center"/>
        <w:rPr>
          <w:rFonts w:hint="eastAsia" w:ascii="仿宋" w:hAnsi="仿宋" w:eastAsia="仿宋" w:cs="仿宋"/>
          <w:b/>
          <w:sz w:val="24"/>
        </w:rPr>
      </w:pPr>
    </w:p>
    <w:p w14:paraId="554BCAB3">
      <w:pPr>
        <w:spacing w:line="360" w:lineRule="auto"/>
        <w:jc w:val="center"/>
        <w:rPr>
          <w:rFonts w:hint="eastAsia" w:ascii="仿宋" w:hAnsi="仿宋" w:eastAsia="仿宋" w:cs="仿宋"/>
          <w:b/>
          <w:sz w:val="24"/>
        </w:rPr>
      </w:pPr>
    </w:p>
    <w:p w14:paraId="57AC1C0D">
      <w:pPr>
        <w:spacing w:line="360" w:lineRule="auto"/>
        <w:rPr>
          <w:rFonts w:hint="eastAsia" w:ascii="仿宋" w:hAnsi="仿宋" w:eastAsia="仿宋" w:cs="仿宋"/>
          <w:b/>
          <w:sz w:val="24"/>
        </w:rPr>
      </w:pPr>
    </w:p>
    <w:p w14:paraId="00BD1590">
      <w:pPr>
        <w:spacing w:line="360" w:lineRule="auto"/>
        <w:rPr>
          <w:rFonts w:hint="eastAsia" w:ascii="仿宋" w:hAnsi="仿宋" w:eastAsia="仿宋" w:cs="仿宋"/>
          <w:b/>
          <w:sz w:val="24"/>
        </w:rPr>
      </w:pPr>
    </w:p>
    <w:p w14:paraId="70F0EBEF">
      <w:pPr>
        <w:spacing w:line="360" w:lineRule="auto"/>
        <w:jc w:val="center"/>
        <w:rPr>
          <w:rFonts w:hint="eastAsia" w:ascii="仿宋" w:hAnsi="仿宋" w:eastAsia="仿宋" w:cs="仿宋"/>
          <w:b/>
          <w:sz w:val="24"/>
        </w:rPr>
      </w:pPr>
      <w:r>
        <w:rPr>
          <w:rFonts w:hint="eastAsia" w:ascii="仿宋" w:hAnsi="仿宋" w:eastAsia="仿宋" w:cs="仿宋"/>
          <w:b/>
          <w:sz w:val="24"/>
        </w:rPr>
        <w:t>十二、供应商履约承诺书</w:t>
      </w:r>
    </w:p>
    <w:p w14:paraId="6598199F">
      <w:pPr>
        <w:spacing w:line="360" w:lineRule="auto"/>
        <w:rPr>
          <w:rFonts w:hint="eastAsia" w:ascii="仿宋" w:hAnsi="仿宋" w:eastAsia="仿宋" w:cs="仿宋"/>
          <w:b/>
          <w:sz w:val="24"/>
        </w:rPr>
      </w:pPr>
    </w:p>
    <w:p w14:paraId="171BE06D">
      <w:pPr>
        <w:spacing w:line="360" w:lineRule="auto"/>
        <w:ind w:firstLine="49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铜陵有色金属集团铜冠建筑安装股份有限公司</w:t>
      </w:r>
      <w:r>
        <w:rPr>
          <w:rFonts w:hint="eastAsia" w:ascii="仿宋" w:hAnsi="仿宋" w:eastAsia="仿宋" w:cs="仿宋"/>
          <w:sz w:val="24"/>
        </w:rPr>
        <w:t>（询比采购单位全称）</w:t>
      </w:r>
    </w:p>
    <w:p w14:paraId="237D6C26">
      <w:pPr>
        <w:spacing w:line="360" w:lineRule="auto"/>
        <w:ind w:firstLine="490" w:firstLineChars="200"/>
        <w:rPr>
          <w:rFonts w:hint="eastAsia" w:ascii="仿宋" w:hAnsi="仿宋" w:eastAsia="仿宋" w:cs="仿宋"/>
          <w:sz w:val="24"/>
        </w:rPr>
      </w:pPr>
      <w:r>
        <w:rPr>
          <w:rFonts w:hint="eastAsia" w:ascii="仿宋" w:hAnsi="仿宋" w:eastAsia="仿宋" w:cs="仿宋"/>
          <w:sz w:val="24"/>
        </w:rPr>
        <w:t>我司</w:t>
      </w:r>
      <w:r>
        <w:rPr>
          <w:rFonts w:hint="eastAsia" w:ascii="仿宋" w:hAnsi="仿宋" w:eastAsia="仿宋" w:cs="仿宋"/>
          <w:sz w:val="24"/>
          <w:u w:val="single"/>
        </w:rPr>
        <w:t xml:space="preserve">                    </w:t>
      </w:r>
      <w:r>
        <w:rPr>
          <w:rFonts w:hint="eastAsia" w:ascii="仿宋" w:hAnsi="仿宋" w:eastAsia="仿宋" w:cs="仿宋"/>
          <w:sz w:val="24"/>
        </w:rPr>
        <w:t>（供应商全称），作为贵单位</w:t>
      </w:r>
      <w:r>
        <w:rPr>
          <w:rFonts w:hint="eastAsia" w:ascii="仿宋" w:hAnsi="仿宋" w:eastAsia="仿宋" w:cs="仿宋"/>
          <w:sz w:val="24"/>
          <w:u w:val="single"/>
        </w:rPr>
        <w:t xml:space="preserve">             </w:t>
      </w:r>
      <w:r>
        <w:rPr>
          <w:rFonts w:hint="eastAsia" w:ascii="仿宋" w:hAnsi="仿宋" w:eastAsia="仿宋" w:cs="仿宋"/>
          <w:sz w:val="24"/>
        </w:rPr>
        <w:t>（工程名称）机械租赁询比采购项目的潜在成交候选人及可能的成交人，已完全理解并知悉采购文件中的所有要求。为确保项目安全、环保、有序实施，我司郑重承诺如下：</w:t>
      </w:r>
    </w:p>
    <w:p w14:paraId="1DAAAA46">
      <w:pPr>
        <w:spacing w:line="360" w:lineRule="auto"/>
        <w:ind w:firstLine="490" w:firstLineChars="200"/>
        <w:rPr>
          <w:rFonts w:hint="eastAsia" w:ascii="仿宋" w:hAnsi="仿宋" w:eastAsia="仿宋" w:cs="仿宋"/>
          <w:sz w:val="24"/>
        </w:rPr>
      </w:pPr>
      <w:r>
        <w:rPr>
          <w:rFonts w:hint="eastAsia" w:ascii="仿宋" w:hAnsi="仿宋" w:eastAsia="仿宋" w:cs="仿宋"/>
          <w:sz w:val="24"/>
        </w:rPr>
        <w:t>一、安全文明施工承诺</w:t>
      </w:r>
    </w:p>
    <w:p w14:paraId="3753094F">
      <w:pPr>
        <w:spacing w:line="360" w:lineRule="auto"/>
        <w:ind w:firstLine="490" w:firstLineChars="200"/>
        <w:rPr>
          <w:rFonts w:hint="eastAsia" w:ascii="仿宋" w:hAnsi="仿宋" w:eastAsia="仿宋" w:cs="仿宋"/>
          <w:sz w:val="24"/>
        </w:rPr>
      </w:pPr>
      <w:r>
        <w:rPr>
          <w:rFonts w:hint="eastAsia" w:ascii="仿宋" w:hAnsi="仿宋" w:eastAsia="仿宋" w:cs="仿宋"/>
          <w:sz w:val="24"/>
        </w:rPr>
        <w:t>在机械开挖作业前，将对作业区域及周边环境进行评估。作业中，将严格遵守操作规程，采取有效支护、监测及防护措施，确保周边居民房屋、构筑物、地下管线的安全与稳定。若因我司施工造成任何损害或纠纷，我司将承担全部责任。</w:t>
      </w:r>
    </w:p>
    <w:p w14:paraId="0798F94A">
      <w:pPr>
        <w:spacing w:line="360" w:lineRule="auto"/>
        <w:ind w:firstLine="490" w:firstLineChars="200"/>
        <w:rPr>
          <w:rFonts w:hint="eastAsia" w:ascii="仿宋" w:hAnsi="仿宋" w:eastAsia="仿宋" w:cs="仿宋"/>
          <w:sz w:val="24"/>
        </w:rPr>
      </w:pPr>
      <w:r>
        <w:rPr>
          <w:rFonts w:hint="eastAsia" w:ascii="仿宋" w:hAnsi="仿宋" w:eastAsia="仿宋" w:cs="仿宋"/>
          <w:sz w:val="24"/>
        </w:rPr>
        <w:t>二、环境保护承诺</w:t>
      </w:r>
    </w:p>
    <w:p w14:paraId="12A03A57">
      <w:pPr>
        <w:spacing w:line="360" w:lineRule="auto"/>
        <w:ind w:firstLine="490" w:firstLineChars="200"/>
        <w:rPr>
          <w:rFonts w:hint="eastAsia" w:ascii="仿宋" w:hAnsi="仿宋" w:eastAsia="仿宋" w:cs="仿宋"/>
          <w:sz w:val="24"/>
        </w:rPr>
      </w:pPr>
      <w:r>
        <w:rPr>
          <w:rFonts w:hint="eastAsia" w:ascii="仿宋" w:hAnsi="仿宋" w:eastAsia="仿宋" w:cs="仿宋"/>
          <w:sz w:val="24"/>
        </w:rPr>
        <w:t>在土方内倒、转运、堆放等所有涉及土方的作业环节，将严格遵守国家及地方扬尘污染防治规定。按项目部要求使用作业现场配备的降尘设施（如雾炮、洒水车），对裸露土方及堆土进行有效覆盖，确保施工扬尘得到有效控制，满足环保要求。</w:t>
      </w:r>
    </w:p>
    <w:p w14:paraId="27EAE6C3">
      <w:pPr>
        <w:spacing w:line="360" w:lineRule="auto"/>
        <w:ind w:firstLine="490" w:firstLineChars="200"/>
        <w:rPr>
          <w:rFonts w:hint="eastAsia" w:ascii="仿宋" w:hAnsi="仿宋" w:eastAsia="仿宋" w:cs="仿宋"/>
          <w:sz w:val="24"/>
        </w:rPr>
      </w:pPr>
      <w:r>
        <w:rPr>
          <w:rFonts w:hint="eastAsia" w:ascii="仿宋" w:hAnsi="仿宋" w:eastAsia="仿宋" w:cs="仿宋"/>
          <w:sz w:val="24"/>
        </w:rPr>
        <w:t>三、车辆与物资出场专项承诺</w:t>
      </w:r>
    </w:p>
    <w:p w14:paraId="79A3816E">
      <w:pPr>
        <w:spacing w:line="360" w:lineRule="auto"/>
        <w:ind w:firstLine="490" w:firstLineChars="200"/>
        <w:rPr>
          <w:rFonts w:hint="eastAsia" w:ascii="仿宋" w:hAnsi="仿宋" w:eastAsia="仿宋" w:cs="仿宋"/>
          <w:sz w:val="24"/>
        </w:rPr>
      </w:pPr>
      <w:r>
        <w:rPr>
          <w:rFonts w:hint="eastAsia" w:ascii="仿宋" w:hAnsi="仿宋" w:eastAsia="仿宋" w:cs="仿宋"/>
          <w:sz w:val="24"/>
        </w:rPr>
        <w:t>1.原则禁止离场：我司深刻理解并完全遵守本项目关于“土方内倒车辆原则上不得离场”的规定，所有施工机械、车辆及土方均在项目划定的施工区域内运转。</w:t>
      </w:r>
    </w:p>
    <w:p w14:paraId="10A95AD1">
      <w:pPr>
        <w:spacing w:line="360" w:lineRule="auto"/>
        <w:ind w:firstLine="490" w:firstLineChars="200"/>
        <w:rPr>
          <w:rFonts w:hint="eastAsia" w:ascii="仿宋" w:hAnsi="仿宋" w:eastAsia="仿宋" w:cs="仿宋"/>
          <w:sz w:val="24"/>
        </w:rPr>
      </w:pPr>
      <w:r>
        <w:rPr>
          <w:rFonts w:hint="eastAsia" w:ascii="仿宋" w:hAnsi="仿宋" w:eastAsia="仿宋" w:cs="仿宋"/>
          <w:sz w:val="24"/>
        </w:rPr>
        <w:t>2.特殊离场程序：如因维修、调配等特殊情况确需空车离场，我司承诺严格执行以下程序：</w:t>
      </w:r>
    </w:p>
    <w:p w14:paraId="4C0DAF29">
      <w:pPr>
        <w:spacing w:line="360" w:lineRule="auto"/>
        <w:ind w:firstLine="490" w:firstLineChars="200"/>
        <w:rPr>
          <w:rFonts w:hint="eastAsia" w:ascii="仿宋" w:hAnsi="仿宋" w:eastAsia="仿宋" w:cs="仿宋"/>
          <w:sz w:val="24"/>
        </w:rPr>
      </w:pPr>
      <w:r>
        <w:rPr>
          <w:rFonts w:hint="eastAsia" w:ascii="仿宋" w:hAnsi="仿宋" w:eastAsia="仿宋" w:cs="仿宋"/>
          <w:sz w:val="24"/>
        </w:rPr>
        <w:t>（1）提前向贵单位项目部提出书面申请，说明事由。</w:t>
      </w:r>
    </w:p>
    <w:p w14:paraId="44058A51">
      <w:pPr>
        <w:spacing w:line="360" w:lineRule="auto"/>
        <w:ind w:firstLine="490" w:firstLineChars="200"/>
        <w:rPr>
          <w:rFonts w:hint="eastAsia" w:ascii="仿宋" w:hAnsi="仿宋" w:eastAsia="仿宋" w:cs="仿宋"/>
          <w:sz w:val="24"/>
        </w:rPr>
      </w:pPr>
      <w:r>
        <w:rPr>
          <w:rFonts w:hint="eastAsia" w:ascii="仿宋" w:hAnsi="仿宋" w:eastAsia="仿宋" w:cs="仿宋"/>
          <w:sz w:val="24"/>
        </w:rPr>
        <w:t>（2）经贵单位项目部至少两名专业管理人员现场核实、共同签字确认，并开具书面“车辆出场放行证”后，方可空车驶离。</w:t>
      </w:r>
    </w:p>
    <w:p w14:paraId="239817C6">
      <w:pPr>
        <w:spacing w:line="360" w:lineRule="auto"/>
        <w:ind w:firstLine="490" w:firstLineChars="200"/>
        <w:rPr>
          <w:rFonts w:hint="eastAsia" w:ascii="仿宋" w:hAnsi="仿宋" w:eastAsia="仿宋" w:cs="仿宋"/>
          <w:sz w:val="24"/>
        </w:rPr>
      </w:pPr>
      <w:r>
        <w:rPr>
          <w:rFonts w:hint="eastAsia" w:ascii="仿宋" w:hAnsi="仿宋" w:eastAsia="仿宋" w:cs="仿宋"/>
          <w:sz w:val="24"/>
        </w:rPr>
        <w:t>（3）离场车辆接受门岗检查，确保未携带任何土方、矿产、施工材料等出场。</w:t>
      </w:r>
    </w:p>
    <w:p w14:paraId="1CD4D24F">
      <w:pPr>
        <w:spacing w:line="360" w:lineRule="auto"/>
        <w:ind w:firstLine="490" w:firstLineChars="200"/>
        <w:rPr>
          <w:rFonts w:hint="eastAsia" w:ascii="仿宋" w:hAnsi="仿宋" w:eastAsia="仿宋" w:cs="仿宋"/>
          <w:sz w:val="24"/>
        </w:rPr>
      </w:pPr>
      <w:r>
        <w:rPr>
          <w:rFonts w:hint="eastAsia" w:ascii="仿宋" w:hAnsi="仿宋" w:eastAsia="仿宋" w:cs="仿宋"/>
          <w:sz w:val="24"/>
        </w:rPr>
        <w:t>（4）我司承诺，车辆离场期间及返回后，如引发任何与矿产资源相关的争议或责任，由我司承担全部后果。</w:t>
      </w:r>
    </w:p>
    <w:p w14:paraId="2B94F033">
      <w:pPr>
        <w:spacing w:line="360" w:lineRule="auto"/>
        <w:ind w:firstLine="490" w:firstLineChars="200"/>
        <w:rPr>
          <w:rFonts w:hint="eastAsia" w:ascii="仿宋" w:hAnsi="仿宋" w:eastAsia="仿宋" w:cs="仿宋"/>
          <w:sz w:val="24"/>
        </w:rPr>
      </w:pPr>
      <w:r>
        <w:rPr>
          <w:rFonts w:hint="eastAsia" w:ascii="仿宋" w:hAnsi="仿宋" w:eastAsia="仿宋" w:cs="仿宋"/>
          <w:sz w:val="24"/>
        </w:rPr>
        <w:t>四、现场管理与服从调度承诺</w:t>
      </w:r>
    </w:p>
    <w:p w14:paraId="0BCFA3A8">
      <w:pPr>
        <w:spacing w:line="360" w:lineRule="auto"/>
        <w:ind w:firstLine="490" w:firstLineChars="200"/>
        <w:rPr>
          <w:rFonts w:hint="eastAsia" w:ascii="仿宋" w:hAnsi="仿宋" w:eastAsia="仿宋" w:cs="仿宋"/>
          <w:sz w:val="24"/>
        </w:rPr>
      </w:pPr>
      <w:r>
        <w:rPr>
          <w:rFonts w:hint="eastAsia" w:ascii="仿宋" w:hAnsi="仿宋" w:eastAsia="仿宋" w:cs="仿宋"/>
          <w:sz w:val="24"/>
        </w:rPr>
        <w:t>1.完全接受并服从贵单位项目部对施工现场的统一分区管理。我司的人员、机械、设备及作业活动，将严格限制在项目部书面指定的施工区域内，不擅自进入或占用其他区域。</w:t>
      </w:r>
    </w:p>
    <w:p w14:paraId="37C61051">
      <w:pPr>
        <w:spacing w:line="360" w:lineRule="auto"/>
        <w:ind w:firstLine="490" w:firstLineChars="200"/>
        <w:rPr>
          <w:rFonts w:hint="eastAsia" w:ascii="仿宋" w:hAnsi="仿宋" w:eastAsia="仿宋" w:cs="仿宋"/>
          <w:sz w:val="24"/>
        </w:rPr>
      </w:pPr>
      <w:r>
        <w:rPr>
          <w:rFonts w:hint="eastAsia" w:ascii="仿宋" w:hAnsi="仿宋" w:eastAsia="仿宋" w:cs="仿宋"/>
          <w:sz w:val="24"/>
        </w:rPr>
        <w:t>2.无条件服从项目部在现场调度、工序安排、安全生产、文明施工等方面的管理与指挥，积极配合项目部的各项协调工作。</w:t>
      </w:r>
    </w:p>
    <w:p w14:paraId="446CB450">
      <w:pPr>
        <w:spacing w:line="360" w:lineRule="auto"/>
        <w:ind w:firstLine="490" w:firstLineChars="200"/>
        <w:rPr>
          <w:rFonts w:hint="eastAsia" w:ascii="仿宋" w:hAnsi="仿宋" w:eastAsia="仿宋" w:cs="仿宋"/>
          <w:sz w:val="24"/>
        </w:rPr>
      </w:pPr>
      <w:r>
        <w:rPr>
          <w:rFonts w:hint="eastAsia" w:ascii="仿宋" w:hAnsi="仿宋" w:eastAsia="仿宋" w:cs="仿宋"/>
          <w:sz w:val="24"/>
        </w:rPr>
        <w:t>五、违约责任承诺</w:t>
      </w:r>
    </w:p>
    <w:p w14:paraId="194E4671">
      <w:pPr>
        <w:spacing w:line="360" w:lineRule="auto"/>
        <w:ind w:firstLine="490" w:firstLineChars="200"/>
        <w:rPr>
          <w:rFonts w:hint="eastAsia" w:ascii="仿宋" w:hAnsi="仿宋" w:eastAsia="仿宋" w:cs="仿宋"/>
          <w:sz w:val="24"/>
        </w:rPr>
      </w:pPr>
      <w:r>
        <w:rPr>
          <w:rFonts w:hint="eastAsia" w:ascii="仿宋" w:hAnsi="仿宋" w:eastAsia="仿宋" w:cs="仿宋"/>
          <w:sz w:val="24"/>
        </w:rPr>
        <w:t>1.我司充分理解，若在施工过程中出现未能按照本承诺书及合同要求履约的情形（包括但不限于违反安全、环保规定，不服从管理，车辆违规离场等），除承担合同约定的违约责任外，贵单位有权将我司列入不合格供应商名单（“黑名单”）。</w:t>
      </w:r>
    </w:p>
    <w:p w14:paraId="6AF12DAC">
      <w:pPr>
        <w:spacing w:line="360" w:lineRule="auto"/>
        <w:ind w:firstLine="490" w:firstLineChars="200"/>
        <w:rPr>
          <w:rFonts w:hint="eastAsia" w:ascii="仿宋" w:hAnsi="仿宋" w:eastAsia="仿宋" w:cs="仿宋"/>
          <w:sz w:val="24"/>
        </w:rPr>
      </w:pPr>
      <w:r>
        <w:rPr>
          <w:rFonts w:hint="eastAsia" w:ascii="仿宋" w:hAnsi="仿宋" w:eastAsia="仿宋" w:cs="仿宋"/>
          <w:sz w:val="24"/>
        </w:rPr>
        <w:t>2.一旦被列入“黑名单”，我司自愿接受在半年内（自违约行为被正式认定之日起计算）不得参加贵单位组织的一切工程、货物及服务采购活动的处理决定。</w:t>
      </w:r>
    </w:p>
    <w:p w14:paraId="41720A68">
      <w:pPr>
        <w:spacing w:line="360" w:lineRule="auto"/>
        <w:ind w:firstLine="490" w:firstLineChars="200"/>
        <w:rPr>
          <w:rFonts w:hint="eastAsia" w:ascii="仿宋" w:hAnsi="仿宋" w:eastAsia="仿宋" w:cs="仿宋"/>
          <w:sz w:val="24"/>
        </w:rPr>
      </w:pPr>
      <w:r>
        <w:rPr>
          <w:rFonts w:hint="eastAsia" w:ascii="仿宋" w:hAnsi="仿宋" w:eastAsia="仿宋" w:cs="仿宋"/>
          <w:sz w:val="24"/>
        </w:rPr>
        <w:t>本承诺书为我司对贵单位作出的单方、不可撤销的郑重承诺，构成我司响应文件及未来可能签订合同的有效组成部分，具有法律约束力。若我司违反上述任何承诺，愿意承担由此产生的一切法律责任及后果。</w:t>
      </w:r>
    </w:p>
    <w:p w14:paraId="4F06196A">
      <w:pPr>
        <w:spacing w:line="360" w:lineRule="auto"/>
        <w:ind w:firstLine="490" w:firstLineChars="200"/>
        <w:rPr>
          <w:rFonts w:hint="eastAsia" w:ascii="仿宋" w:hAnsi="仿宋" w:eastAsia="仿宋" w:cs="仿宋"/>
          <w:sz w:val="24"/>
        </w:rPr>
      </w:pPr>
    </w:p>
    <w:p w14:paraId="3809C4FC">
      <w:pPr>
        <w:spacing w:before="156" w:beforeLines="50" w:after="156" w:afterLines="50" w:line="360" w:lineRule="auto"/>
        <w:ind w:firstLine="5145" w:firstLineChars="2100"/>
        <w:rPr>
          <w:rFonts w:hint="eastAsia" w:ascii="仿宋" w:hAnsi="仿宋" w:eastAsia="仿宋" w:cs="仿宋"/>
          <w:sz w:val="24"/>
        </w:rPr>
      </w:pPr>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9D6CA57">
      <w:pPr>
        <w:spacing w:before="156" w:beforeLines="50" w:after="156" w:afterLines="50" w:line="360" w:lineRule="auto"/>
        <w:ind w:firstLine="5145" w:firstLineChars="2100"/>
        <w:rPr>
          <w:rFonts w:hint="eastAsia" w:ascii="仿宋" w:hAnsi="仿宋" w:eastAsia="仿宋" w:cs="仿宋"/>
          <w:sz w:val="24"/>
        </w:rPr>
      </w:pPr>
      <w:r>
        <w:rPr>
          <w:rFonts w:hint="eastAsia" w:ascii="仿宋" w:hAnsi="仿宋" w:eastAsia="仿宋" w:cs="仿宋"/>
          <w:sz w:val="24"/>
        </w:rPr>
        <w:t>单位盖章：</w:t>
      </w:r>
      <w:r>
        <w:rPr>
          <w:rFonts w:hint="eastAsia" w:ascii="仿宋" w:hAnsi="仿宋" w:eastAsia="仿宋" w:cs="仿宋"/>
          <w:sz w:val="24"/>
          <w:u w:val="single"/>
        </w:rPr>
        <w:t xml:space="preserve">                     </w:t>
      </w:r>
      <w:r>
        <w:rPr>
          <w:rFonts w:hint="eastAsia" w:ascii="仿宋" w:hAnsi="仿宋" w:eastAsia="仿宋" w:cs="仿宋"/>
          <w:sz w:val="24"/>
        </w:rPr>
        <w:t>.</w:t>
      </w:r>
    </w:p>
    <w:p w14:paraId="701D60CA">
      <w:pPr>
        <w:spacing w:before="156" w:beforeLines="50" w:after="156" w:afterLines="50" w:line="360" w:lineRule="auto"/>
        <w:ind w:firstLine="6370" w:firstLineChars="2600"/>
        <w:rPr>
          <w:rFonts w:hint="eastAsia" w:ascii="仿宋" w:hAnsi="仿宋" w:eastAsia="仿宋" w:cs="仿宋"/>
          <w:sz w:val="24"/>
        </w:rPr>
      </w:pPr>
      <w:r>
        <w:rPr>
          <w:rFonts w:hint="eastAsia" w:ascii="仿宋" w:hAnsi="仿宋" w:eastAsia="仿宋" w:cs="仿宋"/>
          <w:sz w:val="24"/>
        </w:rPr>
        <w:t>年   月   日</w:t>
      </w:r>
    </w:p>
    <w:p w14:paraId="321728E2">
      <w:pPr>
        <w:spacing w:line="360" w:lineRule="auto"/>
        <w:ind w:firstLine="490" w:firstLineChars="200"/>
        <w:rPr>
          <w:rFonts w:hint="eastAsia" w:ascii="仿宋" w:hAnsi="仿宋" w:eastAsia="仿宋" w:cs="仿宋"/>
          <w:sz w:val="24"/>
        </w:rPr>
        <w:sectPr>
          <w:headerReference r:id="rId6" w:type="default"/>
          <w:pgSz w:w="11906" w:h="16838"/>
          <w:pgMar w:top="1417" w:right="1281" w:bottom="1417" w:left="1281" w:header="851" w:footer="272" w:gutter="283"/>
          <w:cols w:space="0" w:num="1"/>
          <w:docGrid w:type="linesAndChars" w:linePitch="312" w:charSpace="1033"/>
        </w:sectPr>
      </w:pPr>
    </w:p>
    <w:p w14:paraId="3D88378D">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铜陵有色原金口岭铜矿矿区Ⅰ号～Ⅳ号地块污染土壤修复项目－</w:t>
      </w:r>
      <w:r>
        <w:rPr>
          <w:rFonts w:hint="eastAsia" w:ascii="仿宋" w:hAnsi="仿宋" w:eastAsia="仿宋" w:cs="仿宋"/>
          <w:b/>
          <w:bCs/>
          <w:sz w:val="24"/>
          <w:u w:val="thick"/>
          <w:lang w:bidi="ar"/>
        </w:rPr>
        <w:t>-土方作业类机械</w:t>
      </w:r>
      <w:r>
        <w:rPr>
          <w:rFonts w:hint="eastAsia" w:ascii="仿宋" w:hAnsi="仿宋" w:eastAsia="仿宋" w:cs="仿宋"/>
          <w:b/>
          <w:bCs/>
          <w:color w:val="FF0000"/>
          <w:sz w:val="24"/>
          <w:u w:val="thick"/>
          <w:lang w:bidi="ar"/>
        </w:rPr>
        <w:t>土方计量</w:t>
      </w:r>
      <w:r>
        <w:rPr>
          <w:rFonts w:hint="eastAsia" w:ascii="仿宋" w:hAnsi="仿宋" w:eastAsia="仿宋" w:cs="仿宋"/>
          <w:b/>
          <w:bCs/>
          <w:sz w:val="24"/>
          <w:u w:val="thick"/>
          <w:lang w:bidi="ar"/>
        </w:rPr>
        <w:t>询比采购</w:t>
      </w:r>
      <w:r>
        <w:rPr>
          <w:rFonts w:hint="eastAsia" w:ascii="仿宋" w:hAnsi="仿宋" w:eastAsia="仿宋" w:cs="仿宋"/>
          <w:b/>
          <w:bCs/>
          <w:sz w:val="24"/>
          <w:lang w:bidi="ar"/>
        </w:rPr>
        <w:t>报价单（1）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2DC7E0B5">
      <w:pPr>
        <w:jc w:val="center"/>
        <w:rPr>
          <w:rFonts w:hint="eastAsia" w:ascii="仿宋" w:hAnsi="仿宋" w:eastAsia="仿宋" w:cs="仿宋"/>
          <w:sz w:val="22"/>
          <w:szCs w:val="28"/>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010</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749"/>
        <w:gridCol w:w="1381"/>
        <w:gridCol w:w="1380"/>
        <w:gridCol w:w="1215"/>
        <w:gridCol w:w="1545"/>
        <w:gridCol w:w="1421"/>
      </w:tblGrid>
      <w:tr w14:paraId="09B8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68045A57">
            <w:pPr>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0A0AAC9A">
            <w:pPr>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568C4020">
            <w:pPr>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5D84DD98">
            <w:pPr>
              <w:jc w:val="center"/>
              <w:rPr>
                <w:rFonts w:hint="eastAsia" w:ascii="仿宋" w:hAnsi="仿宋" w:eastAsia="仿宋" w:cs="仿宋"/>
                <w:b/>
                <w:sz w:val="24"/>
              </w:rPr>
            </w:pPr>
            <w:r>
              <w:rPr>
                <w:rFonts w:hint="eastAsia" w:ascii="仿宋" w:hAnsi="仿宋" w:eastAsia="仿宋" w:cs="仿宋"/>
                <w:b/>
                <w:sz w:val="24"/>
              </w:rPr>
              <w:t>工作内容</w:t>
            </w:r>
          </w:p>
        </w:tc>
        <w:tc>
          <w:tcPr>
            <w:tcW w:w="749" w:type="dxa"/>
            <w:vMerge w:val="restart"/>
            <w:vAlign w:val="center"/>
          </w:tcPr>
          <w:p w14:paraId="4D36057B">
            <w:pPr>
              <w:jc w:val="center"/>
              <w:rPr>
                <w:rFonts w:hint="eastAsia" w:ascii="仿宋" w:hAnsi="仿宋" w:eastAsia="仿宋" w:cs="仿宋"/>
                <w:b/>
                <w:sz w:val="24"/>
              </w:rPr>
            </w:pPr>
            <w:r>
              <w:rPr>
                <w:rFonts w:hint="eastAsia" w:ascii="仿宋" w:hAnsi="仿宋" w:eastAsia="仿宋" w:cs="仿宋"/>
                <w:b/>
                <w:sz w:val="24"/>
              </w:rPr>
              <w:t>单位</w:t>
            </w:r>
          </w:p>
        </w:tc>
        <w:tc>
          <w:tcPr>
            <w:tcW w:w="1381" w:type="dxa"/>
            <w:vMerge w:val="restart"/>
            <w:vAlign w:val="center"/>
          </w:tcPr>
          <w:p w14:paraId="2C7D23CA">
            <w:pPr>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57D2C9A2">
            <w:pPr>
              <w:jc w:val="center"/>
              <w:rPr>
                <w:rFonts w:hint="eastAsia" w:ascii="仿宋" w:hAnsi="仿宋" w:eastAsia="仿宋" w:cs="仿宋"/>
                <w:b/>
                <w:sz w:val="24"/>
              </w:rPr>
            </w:pPr>
            <w:r>
              <w:rPr>
                <w:rFonts w:hint="eastAsia" w:ascii="仿宋" w:hAnsi="仿宋" w:eastAsia="仿宋" w:cs="仿宋"/>
                <w:b/>
                <w:sz w:val="24"/>
              </w:rPr>
              <w:t>最高限价</w:t>
            </w:r>
          </w:p>
          <w:p w14:paraId="4C8E301B">
            <w:pPr>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05D85700">
            <w:pPr>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421" w:type="dxa"/>
            <w:vMerge w:val="restart"/>
            <w:vAlign w:val="center"/>
          </w:tcPr>
          <w:p w14:paraId="578E50A6">
            <w:pPr>
              <w:jc w:val="center"/>
              <w:rPr>
                <w:rFonts w:hint="eastAsia" w:ascii="仿宋" w:hAnsi="仿宋" w:eastAsia="仿宋" w:cs="仿宋"/>
                <w:b/>
                <w:sz w:val="24"/>
              </w:rPr>
            </w:pPr>
            <w:r>
              <w:rPr>
                <w:rFonts w:hint="eastAsia" w:ascii="仿宋" w:hAnsi="仿宋" w:eastAsia="仿宋" w:cs="仿宋"/>
                <w:b/>
                <w:sz w:val="24"/>
              </w:rPr>
              <w:t>备注</w:t>
            </w:r>
          </w:p>
        </w:tc>
      </w:tr>
      <w:tr w14:paraId="1650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11803B7F">
            <w:pPr>
              <w:jc w:val="center"/>
              <w:rPr>
                <w:rFonts w:hint="eastAsia" w:ascii="仿宋" w:hAnsi="仿宋" w:eastAsia="仿宋" w:cs="仿宋"/>
                <w:b/>
                <w:sz w:val="24"/>
              </w:rPr>
            </w:pPr>
          </w:p>
        </w:tc>
        <w:tc>
          <w:tcPr>
            <w:tcW w:w="1287" w:type="dxa"/>
            <w:vMerge w:val="continue"/>
            <w:vAlign w:val="center"/>
          </w:tcPr>
          <w:p w14:paraId="7F7729DC">
            <w:pPr>
              <w:jc w:val="center"/>
              <w:rPr>
                <w:rFonts w:hint="eastAsia" w:ascii="仿宋" w:hAnsi="仿宋" w:eastAsia="仿宋" w:cs="仿宋"/>
                <w:b/>
                <w:sz w:val="24"/>
              </w:rPr>
            </w:pPr>
          </w:p>
        </w:tc>
        <w:tc>
          <w:tcPr>
            <w:tcW w:w="1279" w:type="dxa"/>
            <w:vMerge w:val="continue"/>
            <w:vAlign w:val="center"/>
          </w:tcPr>
          <w:p w14:paraId="198DDC01">
            <w:pPr>
              <w:jc w:val="center"/>
              <w:rPr>
                <w:rFonts w:hint="eastAsia" w:ascii="仿宋" w:hAnsi="仿宋" w:eastAsia="仿宋" w:cs="仿宋"/>
                <w:b/>
                <w:sz w:val="24"/>
              </w:rPr>
            </w:pPr>
          </w:p>
        </w:tc>
        <w:tc>
          <w:tcPr>
            <w:tcW w:w="3780" w:type="dxa"/>
            <w:vMerge w:val="continue"/>
            <w:vAlign w:val="center"/>
          </w:tcPr>
          <w:p w14:paraId="723DC83C">
            <w:pPr>
              <w:jc w:val="center"/>
              <w:rPr>
                <w:rFonts w:hint="eastAsia" w:ascii="仿宋" w:hAnsi="仿宋" w:eastAsia="仿宋" w:cs="仿宋"/>
                <w:b/>
                <w:sz w:val="24"/>
              </w:rPr>
            </w:pPr>
          </w:p>
        </w:tc>
        <w:tc>
          <w:tcPr>
            <w:tcW w:w="749" w:type="dxa"/>
            <w:vMerge w:val="continue"/>
            <w:vAlign w:val="center"/>
          </w:tcPr>
          <w:p w14:paraId="473796A4">
            <w:pPr>
              <w:jc w:val="center"/>
              <w:rPr>
                <w:rFonts w:hint="eastAsia" w:ascii="仿宋" w:hAnsi="仿宋" w:eastAsia="仿宋" w:cs="仿宋"/>
                <w:b/>
                <w:sz w:val="24"/>
              </w:rPr>
            </w:pPr>
          </w:p>
        </w:tc>
        <w:tc>
          <w:tcPr>
            <w:tcW w:w="1381" w:type="dxa"/>
            <w:vMerge w:val="continue"/>
            <w:vAlign w:val="center"/>
          </w:tcPr>
          <w:p w14:paraId="3A9ADA56">
            <w:pPr>
              <w:jc w:val="center"/>
              <w:rPr>
                <w:rFonts w:hint="eastAsia" w:ascii="仿宋" w:hAnsi="仿宋" w:eastAsia="仿宋" w:cs="仿宋"/>
                <w:b/>
                <w:sz w:val="24"/>
              </w:rPr>
            </w:pPr>
          </w:p>
        </w:tc>
        <w:tc>
          <w:tcPr>
            <w:tcW w:w="1380" w:type="dxa"/>
            <w:vMerge w:val="continue"/>
            <w:vAlign w:val="center"/>
          </w:tcPr>
          <w:p w14:paraId="61B6D707">
            <w:pPr>
              <w:jc w:val="center"/>
              <w:rPr>
                <w:rFonts w:hint="eastAsia" w:ascii="仿宋" w:hAnsi="仿宋" w:eastAsia="仿宋" w:cs="仿宋"/>
                <w:b/>
                <w:sz w:val="24"/>
              </w:rPr>
            </w:pPr>
          </w:p>
        </w:tc>
        <w:tc>
          <w:tcPr>
            <w:tcW w:w="1215" w:type="dxa"/>
            <w:vAlign w:val="center"/>
          </w:tcPr>
          <w:p w14:paraId="3E6413D1">
            <w:pPr>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2058FE76">
            <w:pPr>
              <w:jc w:val="center"/>
              <w:rPr>
                <w:rFonts w:hint="eastAsia" w:ascii="仿宋" w:hAnsi="仿宋" w:eastAsia="仿宋" w:cs="仿宋"/>
                <w:b/>
                <w:sz w:val="24"/>
              </w:rPr>
            </w:pPr>
            <w:r>
              <w:rPr>
                <w:rFonts w:hint="eastAsia" w:ascii="仿宋" w:hAnsi="仿宋" w:eastAsia="仿宋" w:cs="仿宋"/>
                <w:b/>
                <w:sz w:val="24"/>
              </w:rPr>
              <w:t>合价</w:t>
            </w:r>
          </w:p>
        </w:tc>
        <w:tc>
          <w:tcPr>
            <w:tcW w:w="1421" w:type="dxa"/>
            <w:vMerge w:val="continue"/>
            <w:vAlign w:val="center"/>
          </w:tcPr>
          <w:p w14:paraId="1126BDED">
            <w:pPr>
              <w:jc w:val="center"/>
              <w:rPr>
                <w:rFonts w:hint="eastAsia" w:ascii="仿宋" w:hAnsi="仿宋" w:eastAsia="仿宋" w:cs="仿宋"/>
                <w:b/>
                <w:sz w:val="24"/>
              </w:rPr>
            </w:pPr>
          </w:p>
        </w:tc>
      </w:tr>
      <w:tr w14:paraId="773E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vAlign w:val="center"/>
          </w:tcPr>
          <w:p w14:paraId="0B130CFF">
            <w:pPr>
              <w:widowControl/>
              <w:spacing w:line="240" w:lineRule="exact"/>
              <w:jc w:val="center"/>
              <w:textAlignment w:val="center"/>
              <w:rPr>
                <w:rFonts w:hint="eastAsia" w:ascii="仿宋" w:hAnsi="仿宋" w:eastAsia="仿宋" w:cs="仿宋"/>
                <w:szCs w:val="21"/>
              </w:rPr>
            </w:pPr>
            <w:bookmarkStart w:id="0" w:name="OLE_LINK2" w:colFirst="6" w:colLast="6"/>
            <w:bookmarkStart w:id="1" w:name="OLE_LINK1" w:colFirst="5" w:colLast="5"/>
            <w:r>
              <w:rPr>
                <w:rFonts w:hint="eastAsia" w:ascii="仿宋" w:hAnsi="仿宋" w:eastAsia="仿宋" w:cs="仿宋"/>
                <w:szCs w:val="21"/>
              </w:rPr>
              <w:t>1</w:t>
            </w:r>
          </w:p>
        </w:tc>
        <w:tc>
          <w:tcPr>
            <w:tcW w:w="1287" w:type="dxa"/>
            <w:vAlign w:val="center"/>
          </w:tcPr>
          <w:p w14:paraId="74E64429">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挖掘机</w:t>
            </w:r>
          </w:p>
        </w:tc>
        <w:tc>
          <w:tcPr>
            <w:tcW w:w="1279" w:type="dxa"/>
            <w:vAlign w:val="center"/>
          </w:tcPr>
          <w:p w14:paraId="40D1DB92">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szCs w:val="21"/>
              </w:rPr>
              <w:t>PC210型履带式</w:t>
            </w:r>
          </w:p>
        </w:tc>
        <w:tc>
          <w:tcPr>
            <w:tcW w:w="3780" w:type="dxa"/>
            <w:vAlign w:val="center"/>
          </w:tcPr>
          <w:p w14:paraId="4DE1417C">
            <w:pPr>
              <w:widowControl/>
              <w:numPr>
                <w:ilvl w:val="0"/>
                <w:numId w:val="6"/>
              </w:numPr>
              <w:spacing w:line="240" w:lineRule="exact"/>
              <w:textAlignment w:val="center"/>
              <w:rPr>
                <w:rFonts w:hint="eastAsia" w:ascii="仿宋" w:hAnsi="仿宋" w:eastAsia="仿宋" w:cs="仿宋"/>
                <w:szCs w:val="21"/>
              </w:rPr>
            </w:pPr>
            <w:r>
              <w:rPr>
                <w:rFonts w:hint="eastAsia" w:ascii="仿宋" w:hAnsi="仿宋" w:eastAsia="仿宋" w:cs="仿宋"/>
                <w:szCs w:val="21"/>
              </w:rPr>
              <w:t>挖一般、沟槽或基坑土方及石渣；</w:t>
            </w:r>
          </w:p>
          <w:p w14:paraId="559A1CE5">
            <w:pPr>
              <w:widowControl/>
              <w:numPr>
                <w:ilvl w:val="0"/>
                <w:numId w:val="6"/>
              </w:numPr>
              <w:spacing w:line="240" w:lineRule="exact"/>
              <w:textAlignment w:val="center"/>
              <w:rPr>
                <w:rFonts w:hint="eastAsia" w:ascii="仿宋" w:hAnsi="仿宋" w:eastAsia="仿宋" w:cs="仿宋"/>
                <w:szCs w:val="21"/>
              </w:rPr>
            </w:pPr>
            <w:r>
              <w:rPr>
                <w:rFonts w:hint="eastAsia" w:ascii="仿宋" w:hAnsi="仿宋" w:eastAsia="仿宋" w:cs="仿宋"/>
                <w:szCs w:val="21"/>
              </w:rPr>
              <w:t>类别：二至四类土或石渣；</w:t>
            </w:r>
          </w:p>
          <w:p w14:paraId="145357C8">
            <w:pPr>
              <w:widowControl/>
              <w:spacing w:line="240" w:lineRule="exact"/>
              <w:textAlignment w:val="center"/>
              <w:rPr>
                <w:rFonts w:hint="eastAsia"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highlight w:val="none"/>
              </w:rPr>
              <w:t>挖土深度不限</w:t>
            </w:r>
            <w:r>
              <w:rPr>
                <w:rFonts w:hint="eastAsia" w:ascii="仿宋" w:hAnsi="仿宋" w:eastAsia="仿宋" w:cs="仿宋"/>
                <w:szCs w:val="21"/>
              </w:rPr>
              <w:t>，装车或不装车。</w:t>
            </w:r>
          </w:p>
        </w:tc>
        <w:tc>
          <w:tcPr>
            <w:tcW w:w="749" w:type="dxa"/>
            <w:vAlign w:val="center"/>
          </w:tcPr>
          <w:p w14:paraId="5C5B5E49">
            <w:pPr>
              <w:widowControl/>
              <w:jc w:val="center"/>
              <w:rPr>
                <w:rFonts w:hint="eastAsia" w:ascii="仿宋" w:hAnsi="仿宋" w:eastAsia="仿宋" w:cs="仿宋"/>
                <w:sz w:val="28"/>
                <w:szCs w:val="28"/>
              </w:rPr>
            </w:pPr>
            <w:r>
              <w:rPr>
                <w:rFonts w:hint="eastAsia" w:ascii="仿宋" w:hAnsi="仿宋" w:eastAsia="仿宋" w:cs="仿宋"/>
                <w:sz w:val="28"/>
                <w:szCs w:val="28"/>
              </w:rPr>
              <w:t>m</w:t>
            </w:r>
            <w:r>
              <w:rPr>
                <w:rFonts w:hint="eastAsia" w:ascii="仿宋" w:hAnsi="仿宋" w:eastAsia="仿宋" w:cs="仿宋"/>
                <w:sz w:val="28"/>
                <w:szCs w:val="28"/>
                <w:vertAlign w:val="superscript"/>
              </w:rPr>
              <w:t>3</w:t>
            </w:r>
          </w:p>
        </w:tc>
        <w:tc>
          <w:tcPr>
            <w:tcW w:w="1381" w:type="dxa"/>
            <w:vAlign w:val="center"/>
          </w:tcPr>
          <w:p w14:paraId="383CED10">
            <w:pPr>
              <w:widowControl/>
              <w:spacing w:line="240" w:lineRule="exact"/>
              <w:jc w:val="center"/>
              <w:textAlignment w:val="center"/>
              <w:rPr>
                <w:rFonts w:hint="eastAsia" w:ascii="仿宋" w:hAnsi="仿宋" w:eastAsia="仿宋" w:cs="仿宋"/>
                <w:kern w:val="0"/>
                <w:sz w:val="22"/>
                <w:szCs w:val="22"/>
                <w:highlight w:val="none"/>
                <w:lang w:bidi="ar"/>
              </w:rPr>
            </w:pPr>
            <w:r>
              <w:rPr>
                <w:rFonts w:hint="eastAsia" w:ascii="仿宋" w:hAnsi="仿宋" w:eastAsia="仿宋" w:cs="仿宋"/>
                <w:kern w:val="0"/>
                <w:sz w:val="22"/>
                <w:szCs w:val="22"/>
                <w:highlight w:val="none"/>
                <w:lang w:bidi="ar"/>
              </w:rPr>
              <w:t>1285998.38</w:t>
            </w:r>
          </w:p>
        </w:tc>
        <w:tc>
          <w:tcPr>
            <w:tcW w:w="1380" w:type="dxa"/>
            <w:vAlign w:val="center"/>
          </w:tcPr>
          <w:p w14:paraId="145F50C9">
            <w:pPr>
              <w:widowControl/>
              <w:spacing w:line="240" w:lineRule="exact"/>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3.00</w:t>
            </w:r>
            <w:r>
              <w:rPr>
                <w:rFonts w:hint="eastAsia" w:ascii="仿宋" w:hAnsi="仿宋" w:eastAsia="仿宋" w:cs="仿宋"/>
                <w:sz w:val="22"/>
                <w:szCs w:val="22"/>
                <w:highlight w:val="none"/>
              </w:rPr>
              <w:t>元</w:t>
            </w:r>
            <w:r>
              <w:rPr>
                <w:rFonts w:hint="eastAsia" w:ascii="仿宋" w:hAnsi="仿宋" w:eastAsia="仿宋" w:cs="仿宋"/>
                <w:color w:val="000000"/>
                <w:kern w:val="0"/>
                <w:sz w:val="28"/>
                <w:szCs w:val="28"/>
                <w:highlight w:val="none"/>
                <w:lang w:bidi="ar"/>
              </w:rPr>
              <w:t>/</w:t>
            </w:r>
            <w:r>
              <w:rPr>
                <w:rFonts w:hint="eastAsia" w:ascii="仿宋" w:hAnsi="仿宋" w:eastAsia="仿宋" w:cs="仿宋"/>
                <w:sz w:val="22"/>
                <w:szCs w:val="22"/>
                <w:highlight w:val="none"/>
              </w:rPr>
              <w:t>m</w:t>
            </w:r>
            <w:r>
              <w:rPr>
                <w:rFonts w:hint="eastAsia" w:ascii="仿宋" w:hAnsi="仿宋" w:eastAsia="仿宋" w:cs="仿宋"/>
                <w:sz w:val="22"/>
                <w:szCs w:val="22"/>
                <w:highlight w:val="none"/>
                <w:vertAlign w:val="superscript"/>
              </w:rPr>
              <w:t>3</w:t>
            </w:r>
          </w:p>
        </w:tc>
        <w:tc>
          <w:tcPr>
            <w:tcW w:w="1215" w:type="dxa"/>
            <w:vAlign w:val="center"/>
          </w:tcPr>
          <w:p w14:paraId="27AAFDEC">
            <w:pPr>
              <w:widowControl/>
              <w:spacing w:line="240" w:lineRule="exact"/>
              <w:jc w:val="center"/>
              <w:rPr>
                <w:rFonts w:hint="eastAsia" w:ascii="仿宋" w:hAnsi="仿宋" w:eastAsia="仿宋" w:cs="仿宋"/>
                <w:color w:val="000000"/>
                <w:szCs w:val="21"/>
              </w:rPr>
            </w:pPr>
          </w:p>
        </w:tc>
        <w:tc>
          <w:tcPr>
            <w:tcW w:w="1545" w:type="dxa"/>
            <w:vAlign w:val="center"/>
          </w:tcPr>
          <w:p w14:paraId="65DC0479">
            <w:pPr>
              <w:widowControl/>
              <w:jc w:val="center"/>
              <w:textAlignment w:val="center"/>
              <w:rPr>
                <w:rFonts w:hint="eastAsia" w:ascii="仿宋" w:hAnsi="仿宋" w:eastAsia="仿宋" w:cs="仿宋"/>
                <w:color w:val="000000"/>
                <w:kern w:val="0"/>
                <w:sz w:val="24"/>
                <w:lang w:bidi="ar"/>
              </w:rPr>
            </w:pPr>
          </w:p>
        </w:tc>
        <w:tc>
          <w:tcPr>
            <w:tcW w:w="1421" w:type="dxa"/>
            <w:vAlign w:val="center"/>
          </w:tcPr>
          <w:p w14:paraId="44A48992">
            <w:pPr>
              <w:widowControl/>
              <w:spacing w:line="240" w:lineRule="exact"/>
              <w:textAlignment w:val="center"/>
              <w:rPr>
                <w:rFonts w:hint="eastAsia" w:ascii="仿宋" w:hAnsi="仿宋" w:eastAsia="仿宋" w:cs="仿宋"/>
                <w:szCs w:val="21"/>
              </w:rPr>
            </w:pPr>
          </w:p>
        </w:tc>
      </w:tr>
      <w:tr w14:paraId="3457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vAlign w:val="center"/>
          </w:tcPr>
          <w:p w14:paraId="354C3A6F">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2</w:t>
            </w:r>
          </w:p>
        </w:tc>
        <w:tc>
          <w:tcPr>
            <w:tcW w:w="1287" w:type="dxa"/>
            <w:vAlign w:val="center"/>
          </w:tcPr>
          <w:p w14:paraId="486A9069">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农用车/环保自卸汽车</w:t>
            </w:r>
          </w:p>
        </w:tc>
        <w:tc>
          <w:tcPr>
            <w:tcW w:w="1279" w:type="dxa"/>
            <w:vAlign w:val="center"/>
          </w:tcPr>
          <w:p w14:paraId="3B32EF0D">
            <w:pPr>
              <w:widowControl/>
              <w:spacing w:line="240" w:lineRule="exact"/>
              <w:jc w:val="center"/>
              <w:textAlignment w:val="center"/>
              <w:rPr>
                <w:rFonts w:hint="eastAsia" w:ascii="仿宋" w:hAnsi="仿宋" w:eastAsia="仿宋" w:cs="仿宋"/>
                <w:szCs w:val="21"/>
              </w:rPr>
            </w:pPr>
            <w:r>
              <w:rPr>
                <w:rFonts w:hint="eastAsia" w:ascii="仿宋" w:hAnsi="仿宋" w:eastAsia="仿宋" w:cs="仿宋"/>
                <w:color w:val="000000"/>
                <w:kern w:val="0"/>
                <w:sz w:val="22"/>
                <w:szCs w:val="22"/>
                <w:lang w:bidi="ar"/>
              </w:rPr>
              <w:t>斗容量8</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r>
              <w:rPr>
                <w:rFonts w:hint="eastAsia" w:ascii="仿宋" w:hAnsi="仿宋" w:eastAsia="仿宋" w:cs="仿宋"/>
                <w:szCs w:val="21"/>
              </w:rPr>
              <w:t>/</w:t>
            </w:r>
            <w:r>
              <w:rPr>
                <w:rFonts w:hint="eastAsia" w:ascii="仿宋" w:hAnsi="仿宋" w:eastAsia="仿宋" w:cs="仿宋"/>
                <w:color w:val="000000"/>
                <w:kern w:val="0"/>
                <w:szCs w:val="21"/>
                <w:lang w:bidi="ar"/>
              </w:rPr>
              <w:t>斗容量10m</w:t>
            </w:r>
            <w:r>
              <w:rPr>
                <w:rFonts w:hint="eastAsia" w:ascii="仿宋" w:hAnsi="仿宋" w:eastAsia="仿宋" w:cs="仿宋"/>
                <w:color w:val="000000"/>
                <w:kern w:val="0"/>
                <w:sz w:val="24"/>
                <w:vertAlign w:val="superscript"/>
                <w:lang w:bidi="ar"/>
              </w:rPr>
              <w:t>3</w:t>
            </w:r>
            <w:r>
              <w:rPr>
                <w:rFonts w:hint="eastAsia" w:ascii="仿宋" w:hAnsi="仿宋" w:eastAsia="仿宋" w:cs="仿宋"/>
                <w:szCs w:val="21"/>
              </w:rPr>
              <w:t>及以上</w:t>
            </w:r>
          </w:p>
        </w:tc>
        <w:tc>
          <w:tcPr>
            <w:tcW w:w="3780" w:type="dxa"/>
            <w:vAlign w:val="center"/>
          </w:tcPr>
          <w:p w14:paraId="2C099692">
            <w:pPr>
              <w:widowControl/>
              <w:numPr>
                <w:ilvl w:val="0"/>
                <w:numId w:val="7"/>
              </w:numPr>
              <w:spacing w:line="240" w:lineRule="exact"/>
              <w:jc w:val="left"/>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自卸汽车运土石方或渣土；</w:t>
            </w:r>
          </w:p>
          <w:p w14:paraId="06E23882">
            <w:pPr>
              <w:widowControl/>
              <w:spacing w:line="240" w:lineRule="exact"/>
              <w:jc w:val="left"/>
              <w:rPr>
                <w:rFonts w:hint="eastAsia" w:ascii="仿宋" w:hAnsi="仿宋" w:eastAsia="仿宋" w:cs="仿宋"/>
                <w:szCs w:val="21"/>
              </w:rPr>
            </w:pPr>
            <w:r>
              <w:rPr>
                <w:rFonts w:hint="eastAsia" w:ascii="仿宋" w:hAnsi="仿宋" w:eastAsia="仿宋" w:cs="仿宋"/>
                <w:szCs w:val="21"/>
              </w:rPr>
              <w:t>2.运输至业主指定点，或自行解决点；</w:t>
            </w:r>
          </w:p>
          <w:p w14:paraId="2F9E820F">
            <w:pPr>
              <w:widowControl/>
              <w:spacing w:line="240" w:lineRule="exact"/>
              <w:jc w:val="left"/>
              <w:rPr>
                <w:rFonts w:hint="eastAsia" w:ascii="仿宋" w:hAnsi="仿宋" w:eastAsia="仿宋" w:cs="仿宋"/>
                <w:szCs w:val="21"/>
              </w:rPr>
            </w:pPr>
            <w:r>
              <w:rPr>
                <w:rFonts w:hint="eastAsia" w:ascii="仿宋" w:hAnsi="仿宋" w:eastAsia="仿宋" w:cs="仿宋"/>
                <w:szCs w:val="21"/>
              </w:rPr>
              <w:t>3.运距：1km以内（基本运距）。</w:t>
            </w:r>
          </w:p>
        </w:tc>
        <w:tc>
          <w:tcPr>
            <w:tcW w:w="749" w:type="dxa"/>
            <w:vAlign w:val="center"/>
          </w:tcPr>
          <w:p w14:paraId="6EF04114">
            <w:pPr>
              <w:widowControl/>
              <w:jc w:val="center"/>
              <w:rPr>
                <w:rFonts w:hint="eastAsia" w:ascii="仿宋" w:hAnsi="仿宋" w:eastAsia="仿宋" w:cs="仿宋"/>
                <w:sz w:val="28"/>
                <w:szCs w:val="28"/>
              </w:rPr>
            </w:pPr>
            <w:r>
              <w:rPr>
                <w:rFonts w:hint="eastAsia" w:ascii="仿宋" w:hAnsi="仿宋" w:eastAsia="仿宋" w:cs="仿宋"/>
                <w:sz w:val="28"/>
                <w:szCs w:val="28"/>
              </w:rPr>
              <w:t>m</w:t>
            </w:r>
            <w:r>
              <w:rPr>
                <w:rFonts w:hint="eastAsia" w:ascii="仿宋" w:hAnsi="仿宋" w:eastAsia="仿宋" w:cs="仿宋"/>
                <w:sz w:val="28"/>
                <w:szCs w:val="28"/>
                <w:vertAlign w:val="superscript"/>
              </w:rPr>
              <w:t>3</w:t>
            </w:r>
          </w:p>
        </w:tc>
        <w:tc>
          <w:tcPr>
            <w:tcW w:w="1381" w:type="dxa"/>
            <w:vAlign w:val="center"/>
          </w:tcPr>
          <w:p w14:paraId="11FD8EFC">
            <w:pPr>
              <w:widowControl/>
              <w:spacing w:line="240" w:lineRule="exact"/>
              <w:jc w:val="center"/>
              <w:textAlignment w:val="center"/>
              <w:rPr>
                <w:rFonts w:hint="eastAsia" w:ascii="仿宋" w:hAnsi="仿宋" w:eastAsia="仿宋" w:cs="仿宋"/>
                <w:color w:val="FF0000"/>
                <w:kern w:val="0"/>
                <w:sz w:val="22"/>
                <w:szCs w:val="22"/>
                <w:lang w:bidi="ar"/>
              </w:rPr>
            </w:pPr>
            <w:r>
              <w:rPr>
                <w:rFonts w:hint="eastAsia" w:ascii="仿宋" w:hAnsi="仿宋" w:eastAsia="仿宋" w:cs="仿宋"/>
                <w:kern w:val="0"/>
                <w:sz w:val="22"/>
                <w:szCs w:val="22"/>
                <w:lang w:bidi="ar"/>
              </w:rPr>
              <w:t>932148.06</w:t>
            </w:r>
          </w:p>
        </w:tc>
        <w:tc>
          <w:tcPr>
            <w:tcW w:w="1380" w:type="dxa"/>
            <w:vAlign w:val="center"/>
          </w:tcPr>
          <w:p w14:paraId="4763109E">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5.00</w:t>
            </w:r>
            <w:r>
              <w:rPr>
                <w:rFonts w:hint="eastAsia" w:ascii="仿宋" w:hAnsi="仿宋" w:eastAsia="仿宋" w:cs="仿宋"/>
                <w:sz w:val="22"/>
                <w:szCs w:val="22"/>
              </w:rPr>
              <w:t>元</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2"/>
                <w:szCs w:val="22"/>
                <w:lang w:bidi="ar"/>
              </w:rPr>
              <w:t>m</w:t>
            </w:r>
            <w:r>
              <w:rPr>
                <w:rFonts w:hint="eastAsia" w:ascii="仿宋" w:hAnsi="仿宋" w:eastAsia="仿宋" w:cs="仿宋"/>
                <w:color w:val="000000"/>
                <w:kern w:val="0"/>
                <w:sz w:val="22"/>
                <w:szCs w:val="22"/>
                <w:vertAlign w:val="superscript"/>
                <w:lang w:bidi="ar"/>
              </w:rPr>
              <w:t>3</w:t>
            </w:r>
          </w:p>
        </w:tc>
        <w:tc>
          <w:tcPr>
            <w:tcW w:w="1215" w:type="dxa"/>
            <w:vAlign w:val="center"/>
          </w:tcPr>
          <w:p w14:paraId="3E816AA5">
            <w:pPr>
              <w:widowControl/>
              <w:spacing w:line="240" w:lineRule="exact"/>
              <w:jc w:val="center"/>
              <w:rPr>
                <w:rFonts w:hint="eastAsia" w:ascii="仿宋" w:hAnsi="仿宋" w:eastAsia="仿宋" w:cs="仿宋"/>
                <w:color w:val="000000"/>
                <w:szCs w:val="21"/>
              </w:rPr>
            </w:pPr>
          </w:p>
        </w:tc>
        <w:tc>
          <w:tcPr>
            <w:tcW w:w="1545" w:type="dxa"/>
            <w:vAlign w:val="center"/>
          </w:tcPr>
          <w:p w14:paraId="05E50F57">
            <w:pPr>
              <w:widowControl/>
              <w:jc w:val="center"/>
              <w:textAlignment w:val="center"/>
              <w:rPr>
                <w:rFonts w:hint="eastAsia" w:ascii="仿宋" w:hAnsi="仿宋" w:eastAsia="仿宋" w:cs="仿宋"/>
                <w:color w:val="000000"/>
                <w:kern w:val="0"/>
                <w:sz w:val="24"/>
                <w:lang w:bidi="ar"/>
              </w:rPr>
            </w:pPr>
          </w:p>
        </w:tc>
        <w:tc>
          <w:tcPr>
            <w:tcW w:w="1421" w:type="dxa"/>
            <w:vAlign w:val="center"/>
          </w:tcPr>
          <w:p w14:paraId="3F8A3673">
            <w:pPr>
              <w:widowControl/>
              <w:spacing w:line="240" w:lineRule="exact"/>
              <w:textAlignment w:val="center"/>
              <w:rPr>
                <w:rFonts w:hint="eastAsia" w:ascii="仿宋" w:hAnsi="仿宋" w:eastAsia="仿宋" w:cs="仿宋"/>
                <w:szCs w:val="21"/>
              </w:rPr>
            </w:pPr>
          </w:p>
        </w:tc>
      </w:tr>
      <w:tr w14:paraId="6922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02" w:type="dxa"/>
            <w:vAlign w:val="center"/>
          </w:tcPr>
          <w:p w14:paraId="24DFF712">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3</w:t>
            </w:r>
          </w:p>
        </w:tc>
        <w:tc>
          <w:tcPr>
            <w:tcW w:w="1287" w:type="dxa"/>
            <w:vAlign w:val="center"/>
          </w:tcPr>
          <w:p w14:paraId="3F16353F">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农用车/环保自卸汽车</w:t>
            </w:r>
          </w:p>
        </w:tc>
        <w:tc>
          <w:tcPr>
            <w:tcW w:w="1279" w:type="dxa"/>
            <w:vAlign w:val="center"/>
          </w:tcPr>
          <w:p w14:paraId="52058535">
            <w:pPr>
              <w:widowControl/>
              <w:spacing w:line="240" w:lineRule="exact"/>
              <w:jc w:val="center"/>
              <w:textAlignment w:val="center"/>
              <w:rPr>
                <w:rFonts w:hint="eastAsia" w:ascii="仿宋" w:hAnsi="仿宋" w:eastAsia="仿宋" w:cs="仿宋"/>
                <w:szCs w:val="21"/>
              </w:rPr>
            </w:pPr>
            <w:r>
              <w:rPr>
                <w:rFonts w:hint="eastAsia" w:ascii="仿宋" w:hAnsi="仿宋" w:eastAsia="仿宋" w:cs="仿宋"/>
                <w:color w:val="000000"/>
                <w:kern w:val="0"/>
                <w:sz w:val="22"/>
                <w:szCs w:val="22"/>
                <w:lang w:bidi="ar"/>
              </w:rPr>
              <w:t>斗容量8</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r>
              <w:rPr>
                <w:rFonts w:hint="eastAsia" w:ascii="仿宋" w:hAnsi="仿宋" w:eastAsia="仿宋" w:cs="仿宋"/>
                <w:szCs w:val="21"/>
              </w:rPr>
              <w:t>/</w:t>
            </w:r>
            <w:r>
              <w:rPr>
                <w:rFonts w:hint="eastAsia" w:ascii="仿宋" w:hAnsi="仿宋" w:eastAsia="仿宋" w:cs="仿宋"/>
                <w:color w:val="000000"/>
                <w:kern w:val="0"/>
                <w:szCs w:val="21"/>
                <w:lang w:bidi="ar"/>
              </w:rPr>
              <w:t>斗容量10m</w:t>
            </w:r>
            <w:r>
              <w:rPr>
                <w:rFonts w:hint="eastAsia" w:ascii="仿宋" w:hAnsi="仿宋" w:eastAsia="仿宋" w:cs="仿宋"/>
                <w:color w:val="000000"/>
                <w:kern w:val="0"/>
                <w:sz w:val="24"/>
                <w:vertAlign w:val="superscript"/>
                <w:lang w:bidi="ar"/>
              </w:rPr>
              <w:t>3</w:t>
            </w:r>
            <w:r>
              <w:rPr>
                <w:rFonts w:hint="eastAsia" w:ascii="仿宋" w:hAnsi="仿宋" w:eastAsia="仿宋" w:cs="仿宋"/>
                <w:szCs w:val="21"/>
              </w:rPr>
              <w:t>及以上</w:t>
            </w:r>
          </w:p>
        </w:tc>
        <w:tc>
          <w:tcPr>
            <w:tcW w:w="3780" w:type="dxa"/>
            <w:vAlign w:val="center"/>
          </w:tcPr>
          <w:p w14:paraId="38D41B7F">
            <w:pPr>
              <w:spacing w:line="240" w:lineRule="exact"/>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color w:val="000000"/>
                <w:kern w:val="0"/>
                <w:szCs w:val="21"/>
                <w:lang w:bidi="ar"/>
              </w:rPr>
              <w:t>土石方或渣土超运距；</w:t>
            </w:r>
          </w:p>
          <w:p w14:paraId="3C2F976D">
            <w:pPr>
              <w:spacing w:line="240" w:lineRule="exact"/>
              <w:jc w:val="left"/>
              <w:rPr>
                <w:rFonts w:hint="eastAsia" w:ascii="仿宋" w:hAnsi="仿宋" w:eastAsia="仿宋" w:cs="仿宋"/>
                <w:szCs w:val="21"/>
              </w:rPr>
            </w:pPr>
            <w:r>
              <w:rPr>
                <w:rFonts w:hint="eastAsia" w:ascii="仿宋" w:hAnsi="仿宋" w:eastAsia="仿宋" w:cs="仿宋"/>
                <w:szCs w:val="21"/>
              </w:rPr>
              <w:t>2.超运距：1km（注：最大量不超过业主确认的运输距离</w:t>
            </w:r>
            <w:r>
              <w:rPr>
                <w:rFonts w:ascii="仿宋" w:hAnsi="仿宋" w:eastAsia="仿宋" w:cs="仿宋"/>
                <w:szCs w:val="21"/>
              </w:rPr>
              <w:t>或限价给定的超运距公里数</w:t>
            </w:r>
            <w:r>
              <w:rPr>
                <w:rFonts w:hint="eastAsia" w:ascii="仿宋" w:hAnsi="仿宋" w:eastAsia="仿宋" w:cs="仿宋"/>
                <w:szCs w:val="21"/>
              </w:rPr>
              <w:t>。</w:t>
            </w:r>
            <w:r>
              <w:rPr>
                <w:rFonts w:ascii="仿宋" w:hAnsi="仿宋" w:eastAsia="仿宋" w:cs="仿宋"/>
                <w:szCs w:val="21"/>
              </w:rPr>
              <w:t>施工过程中实际发生超运距小于给定的运距</w:t>
            </w:r>
            <w:r>
              <w:rPr>
                <w:rFonts w:hint="eastAsia" w:ascii="仿宋" w:hAnsi="仿宋" w:eastAsia="仿宋" w:cs="仿宋"/>
                <w:szCs w:val="21"/>
              </w:rPr>
              <w:t>，</w:t>
            </w:r>
            <w:r>
              <w:rPr>
                <w:rFonts w:ascii="仿宋" w:hAnsi="仿宋" w:eastAsia="仿宋" w:cs="仿宋"/>
                <w:szCs w:val="21"/>
              </w:rPr>
              <w:t>按实进行调整</w:t>
            </w:r>
            <w:r>
              <w:rPr>
                <w:rFonts w:hint="eastAsia" w:ascii="仿宋" w:hAnsi="仿宋" w:eastAsia="仿宋" w:cs="仿宋"/>
                <w:szCs w:val="21"/>
              </w:rPr>
              <w:t>）。</w:t>
            </w:r>
          </w:p>
        </w:tc>
        <w:tc>
          <w:tcPr>
            <w:tcW w:w="749" w:type="dxa"/>
            <w:vAlign w:val="center"/>
          </w:tcPr>
          <w:p w14:paraId="08D10499">
            <w:pPr>
              <w:jc w:val="center"/>
              <w:rPr>
                <w:rFonts w:hint="eastAsia" w:ascii="仿宋" w:hAnsi="仿宋" w:eastAsia="仿宋" w:cs="仿宋"/>
                <w:sz w:val="28"/>
                <w:szCs w:val="28"/>
              </w:rPr>
            </w:pPr>
            <w:r>
              <w:rPr>
                <w:rFonts w:hint="eastAsia" w:ascii="仿宋" w:hAnsi="仿宋" w:eastAsia="仿宋" w:cs="仿宋"/>
                <w:sz w:val="28"/>
                <w:szCs w:val="28"/>
              </w:rPr>
              <w:t>m</w:t>
            </w:r>
            <w:r>
              <w:rPr>
                <w:rFonts w:hint="eastAsia" w:ascii="仿宋" w:hAnsi="仿宋" w:eastAsia="仿宋" w:cs="仿宋"/>
                <w:sz w:val="28"/>
                <w:szCs w:val="28"/>
                <w:vertAlign w:val="superscript"/>
              </w:rPr>
              <w:t>3</w:t>
            </w:r>
          </w:p>
        </w:tc>
        <w:tc>
          <w:tcPr>
            <w:tcW w:w="1381" w:type="dxa"/>
            <w:vAlign w:val="center"/>
          </w:tcPr>
          <w:p w14:paraId="55AA0672">
            <w:pPr>
              <w:widowControl/>
              <w:spacing w:line="240" w:lineRule="exact"/>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200000.00</w:t>
            </w:r>
          </w:p>
        </w:tc>
        <w:tc>
          <w:tcPr>
            <w:tcW w:w="1380" w:type="dxa"/>
            <w:vAlign w:val="center"/>
          </w:tcPr>
          <w:p w14:paraId="76C62B56">
            <w:pPr>
              <w:widowControl/>
              <w:spacing w:line="240" w:lineRule="exact"/>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1.00</w:t>
            </w:r>
            <w:r>
              <w:rPr>
                <w:rFonts w:hint="eastAsia" w:ascii="仿宋" w:hAnsi="仿宋" w:eastAsia="仿宋" w:cs="仿宋"/>
                <w:sz w:val="22"/>
                <w:szCs w:val="22"/>
                <w:highlight w:val="none"/>
              </w:rPr>
              <w:t>元</w:t>
            </w:r>
            <w:r>
              <w:rPr>
                <w:rFonts w:hint="eastAsia" w:ascii="仿宋" w:hAnsi="仿宋" w:eastAsia="仿宋" w:cs="仿宋"/>
                <w:color w:val="000000"/>
                <w:kern w:val="0"/>
                <w:sz w:val="22"/>
                <w:szCs w:val="22"/>
                <w:highlight w:val="none"/>
                <w:lang w:bidi="ar"/>
              </w:rPr>
              <w:t>/m</w:t>
            </w:r>
            <w:r>
              <w:rPr>
                <w:rFonts w:hint="eastAsia" w:ascii="仿宋" w:hAnsi="仿宋" w:eastAsia="仿宋" w:cs="仿宋"/>
                <w:color w:val="000000"/>
                <w:kern w:val="0"/>
                <w:sz w:val="22"/>
                <w:szCs w:val="22"/>
                <w:highlight w:val="none"/>
                <w:vertAlign w:val="superscript"/>
                <w:lang w:bidi="ar"/>
              </w:rPr>
              <w:t>3</w:t>
            </w:r>
          </w:p>
        </w:tc>
        <w:tc>
          <w:tcPr>
            <w:tcW w:w="1215" w:type="dxa"/>
            <w:vAlign w:val="center"/>
          </w:tcPr>
          <w:p w14:paraId="2B797FF9">
            <w:pPr>
              <w:widowControl/>
              <w:spacing w:line="240" w:lineRule="exact"/>
              <w:jc w:val="center"/>
              <w:rPr>
                <w:rFonts w:hint="eastAsia" w:ascii="仿宋" w:hAnsi="仿宋" w:eastAsia="仿宋" w:cs="仿宋"/>
                <w:color w:val="000000"/>
                <w:szCs w:val="21"/>
              </w:rPr>
            </w:pPr>
          </w:p>
        </w:tc>
        <w:tc>
          <w:tcPr>
            <w:tcW w:w="1545" w:type="dxa"/>
            <w:vAlign w:val="center"/>
          </w:tcPr>
          <w:p w14:paraId="6F2F4580">
            <w:pPr>
              <w:widowControl/>
              <w:jc w:val="center"/>
              <w:textAlignment w:val="center"/>
              <w:rPr>
                <w:rFonts w:hint="eastAsia" w:ascii="仿宋" w:hAnsi="仿宋" w:eastAsia="仿宋" w:cs="仿宋"/>
                <w:color w:val="000000"/>
                <w:kern w:val="0"/>
                <w:sz w:val="24"/>
                <w:lang w:bidi="ar"/>
              </w:rPr>
            </w:pPr>
          </w:p>
        </w:tc>
        <w:tc>
          <w:tcPr>
            <w:tcW w:w="1421" w:type="dxa"/>
            <w:vAlign w:val="center"/>
          </w:tcPr>
          <w:p w14:paraId="038A3BBC">
            <w:pPr>
              <w:widowControl/>
              <w:spacing w:line="240" w:lineRule="exact"/>
              <w:textAlignment w:val="center"/>
              <w:rPr>
                <w:rFonts w:hint="eastAsia" w:ascii="仿宋" w:hAnsi="仿宋" w:eastAsia="仿宋" w:cs="仿宋"/>
                <w:szCs w:val="21"/>
              </w:rPr>
            </w:pPr>
            <w:r>
              <w:rPr>
                <w:rFonts w:hint="eastAsia" w:ascii="仿宋" w:hAnsi="仿宋" w:eastAsia="仿宋" w:cs="仿宋"/>
                <w:szCs w:val="21"/>
              </w:rPr>
              <w:t>注：土方每减1km运距结算单价=中标单价÷1km（超运距）</w:t>
            </w:r>
          </w:p>
        </w:tc>
      </w:tr>
      <w:tr w14:paraId="4312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652648BC">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4</w:t>
            </w:r>
          </w:p>
        </w:tc>
        <w:tc>
          <w:tcPr>
            <w:tcW w:w="1287" w:type="dxa"/>
            <w:vAlign w:val="center"/>
          </w:tcPr>
          <w:p w14:paraId="08C15327">
            <w:pPr>
              <w:widowControl/>
              <w:jc w:val="center"/>
              <w:textAlignment w:val="center"/>
              <w:rPr>
                <w:rFonts w:hint="eastAsia" w:ascii="仿宋" w:hAnsi="仿宋" w:eastAsia="仿宋" w:cs="仿宋"/>
                <w:szCs w:val="21"/>
              </w:rPr>
            </w:pPr>
            <w:r>
              <w:rPr>
                <w:rFonts w:hint="eastAsia" w:ascii="仿宋" w:hAnsi="仿宋" w:eastAsia="仿宋" w:cs="仿宋"/>
                <w:szCs w:val="21"/>
              </w:rPr>
              <w:t>PC210型履带式、压路机</w:t>
            </w:r>
          </w:p>
        </w:tc>
        <w:tc>
          <w:tcPr>
            <w:tcW w:w="1279" w:type="dxa"/>
            <w:vAlign w:val="center"/>
          </w:tcPr>
          <w:p w14:paraId="7B9FC67F">
            <w:pPr>
              <w:widowControl/>
              <w:jc w:val="center"/>
              <w:textAlignment w:val="center"/>
              <w:rPr>
                <w:rFonts w:hint="eastAsia" w:ascii="仿宋" w:hAnsi="仿宋" w:eastAsia="仿宋" w:cs="仿宋"/>
                <w:szCs w:val="21"/>
              </w:rPr>
            </w:pPr>
            <w:r>
              <w:rPr>
                <w:rFonts w:hint="eastAsia" w:ascii="仿宋" w:hAnsi="仿宋" w:eastAsia="仿宋" w:cs="仿宋"/>
                <w:szCs w:val="21"/>
              </w:rPr>
              <w:t>PC210型履带式、20T振动式</w:t>
            </w:r>
          </w:p>
        </w:tc>
        <w:tc>
          <w:tcPr>
            <w:tcW w:w="3780" w:type="dxa"/>
            <w:vAlign w:val="center"/>
          </w:tcPr>
          <w:p w14:paraId="3B8EF358">
            <w:pPr>
              <w:jc w:val="left"/>
              <w:rPr>
                <w:rFonts w:hint="eastAsia" w:ascii="仿宋" w:hAnsi="仿宋" w:eastAsia="仿宋" w:cs="仿宋"/>
                <w:szCs w:val="21"/>
              </w:rPr>
            </w:pPr>
            <w:r>
              <w:rPr>
                <w:rFonts w:hint="eastAsia" w:ascii="仿宋" w:hAnsi="仿宋" w:eastAsia="仿宋" w:cs="仿宋"/>
                <w:szCs w:val="21"/>
              </w:rPr>
              <w:t>1.碾压：运至现场的土石方挖掘机平整，压路机碾压，碾压6遍，压实系数符合设计要求。</w:t>
            </w:r>
          </w:p>
        </w:tc>
        <w:tc>
          <w:tcPr>
            <w:tcW w:w="749" w:type="dxa"/>
            <w:vAlign w:val="center"/>
          </w:tcPr>
          <w:p w14:paraId="761A3E86">
            <w:pPr>
              <w:jc w:val="center"/>
              <w:rPr>
                <w:rFonts w:hint="eastAsia" w:ascii="仿宋" w:hAnsi="仿宋" w:eastAsia="仿宋" w:cs="仿宋"/>
                <w:sz w:val="28"/>
                <w:szCs w:val="28"/>
              </w:rPr>
            </w:pPr>
            <w:r>
              <w:rPr>
                <w:rFonts w:hint="eastAsia" w:ascii="仿宋" w:hAnsi="仿宋" w:eastAsia="仿宋" w:cs="仿宋"/>
                <w:sz w:val="22"/>
                <w:szCs w:val="22"/>
              </w:rPr>
              <w:t>m</w:t>
            </w:r>
            <w:r>
              <w:rPr>
                <w:rFonts w:hint="eastAsia" w:ascii="仿宋" w:hAnsi="仿宋" w:eastAsia="仿宋" w:cs="仿宋"/>
                <w:sz w:val="22"/>
                <w:szCs w:val="22"/>
                <w:vertAlign w:val="superscript"/>
              </w:rPr>
              <w:t>3</w:t>
            </w:r>
          </w:p>
        </w:tc>
        <w:tc>
          <w:tcPr>
            <w:tcW w:w="1381" w:type="dxa"/>
            <w:vAlign w:val="center"/>
          </w:tcPr>
          <w:p w14:paraId="67DD866D">
            <w:pPr>
              <w:widowControl/>
              <w:spacing w:line="240" w:lineRule="exact"/>
              <w:jc w:val="center"/>
              <w:textAlignment w:val="center"/>
              <w:rPr>
                <w:rFonts w:hint="eastAsia" w:ascii="仿宋" w:hAnsi="仿宋" w:eastAsia="仿宋" w:cs="仿宋"/>
                <w:kern w:val="0"/>
                <w:szCs w:val="21"/>
                <w:highlight w:val="none"/>
                <w:lang w:bidi="ar"/>
              </w:rPr>
            </w:pPr>
            <w:r>
              <w:rPr>
                <w:rFonts w:hint="eastAsia" w:ascii="仿宋" w:hAnsi="仿宋" w:eastAsia="仿宋" w:cs="仿宋"/>
                <w:color w:val="000000"/>
                <w:kern w:val="0"/>
                <w:sz w:val="22"/>
                <w:szCs w:val="22"/>
                <w:highlight w:val="none"/>
                <w:lang w:bidi="ar"/>
              </w:rPr>
              <w:t>871428.47</w:t>
            </w:r>
          </w:p>
        </w:tc>
        <w:tc>
          <w:tcPr>
            <w:tcW w:w="1380" w:type="dxa"/>
            <w:vAlign w:val="center"/>
          </w:tcPr>
          <w:p w14:paraId="387AE53B">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Cs w:val="21"/>
                <w:highlight w:val="none"/>
                <w:lang w:bidi="ar"/>
              </w:rPr>
              <w:t>2.70元/</w:t>
            </w: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3</w:t>
            </w:r>
          </w:p>
        </w:tc>
        <w:tc>
          <w:tcPr>
            <w:tcW w:w="1215" w:type="dxa"/>
            <w:vAlign w:val="center"/>
          </w:tcPr>
          <w:p w14:paraId="5DB8D5E8">
            <w:pPr>
              <w:widowControl/>
              <w:spacing w:line="240" w:lineRule="exact"/>
              <w:jc w:val="center"/>
              <w:rPr>
                <w:rFonts w:hint="eastAsia" w:ascii="仿宋" w:hAnsi="仿宋" w:eastAsia="仿宋" w:cs="仿宋"/>
                <w:color w:val="000000"/>
                <w:szCs w:val="21"/>
              </w:rPr>
            </w:pPr>
          </w:p>
        </w:tc>
        <w:tc>
          <w:tcPr>
            <w:tcW w:w="1545" w:type="dxa"/>
            <w:vAlign w:val="center"/>
          </w:tcPr>
          <w:p w14:paraId="16F31E71">
            <w:pPr>
              <w:widowControl/>
              <w:jc w:val="center"/>
              <w:textAlignment w:val="center"/>
              <w:rPr>
                <w:rFonts w:hint="eastAsia" w:ascii="仿宋" w:hAnsi="仿宋" w:eastAsia="仿宋" w:cs="仿宋"/>
                <w:color w:val="000000"/>
                <w:kern w:val="0"/>
                <w:sz w:val="24"/>
                <w:lang w:bidi="ar"/>
              </w:rPr>
            </w:pPr>
          </w:p>
        </w:tc>
        <w:tc>
          <w:tcPr>
            <w:tcW w:w="1421" w:type="dxa"/>
            <w:vAlign w:val="center"/>
          </w:tcPr>
          <w:p w14:paraId="07E3A3E1">
            <w:pPr>
              <w:jc w:val="center"/>
              <w:rPr>
                <w:rFonts w:hint="eastAsia" w:ascii="仿宋" w:hAnsi="仿宋" w:eastAsia="仿宋" w:cs="仿宋"/>
                <w:szCs w:val="21"/>
              </w:rPr>
            </w:pPr>
            <w:r>
              <w:rPr>
                <w:rFonts w:hint="eastAsia" w:ascii="仿宋" w:hAnsi="仿宋" w:eastAsia="仿宋" w:cs="仿宋"/>
                <w:color w:val="000000"/>
                <w:szCs w:val="21"/>
              </w:rPr>
              <w:t>注：场地、坑槽土方回填、碾压</w:t>
            </w:r>
          </w:p>
        </w:tc>
      </w:tr>
      <w:bookmarkEnd w:id="0"/>
      <w:bookmarkEnd w:id="1"/>
      <w:tr w14:paraId="6C3D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3D6463F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5</w:t>
            </w:r>
          </w:p>
        </w:tc>
        <w:tc>
          <w:tcPr>
            <w:tcW w:w="1287" w:type="dxa"/>
            <w:vAlign w:val="center"/>
          </w:tcPr>
          <w:p w14:paraId="4F5BB83F">
            <w:pPr>
              <w:jc w:val="center"/>
              <w:rPr>
                <w:rFonts w:hint="eastAsia" w:ascii="仿宋" w:hAnsi="仿宋" w:eastAsia="仿宋" w:cs="仿宋"/>
                <w:szCs w:val="21"/>
              </w:rPr>
            </w:pPr>
            <w:r>
              <w:rPr>
                <w:rFonts w:hint="eastAsia" w:ascii="仿宋" w:hAnsi="仿宋" w:eastAsia="仿宋" w:cs="仿宋"/>
                <w:szCs w:val="21"/>
              </w:rPr>
              <w:t>挖掘机及压路机</w:t>
            </w:r>
          </w:p>
        </w:tc>
        <w:tc>
          <w:tcPr>
            <w:tcW w:w="1279" w:type="dxa"/>
            <w:vAlign w:val="center"/>
          </w:tcPr>
          <w:p w14:paraId="0CB82799">
            <w:pPr>
              <w:jc w:val="center"/>
              <w:rPr>
                <w:rFonts w:hint="eastAsia" w:ascii="仿宋" w:hAnsi="仿宋" w:eastAsia="仿宋" w:cs="仿宋"/>
                <w:szCs w:val="21"/>
              </w:rPr>
            </w:pPr>
            <w:r>
              <w:rPr>
                <w:rFonts w:hint="eastAsia" w:ascii="仿宋" w:hAnsi="仿宋" w:eastAsia="仿宋" w:cs="仿宋"/>
                <w:szCs w:val="21"/>
              </w:rPr>
              <w:t>PC210型履带式、20T振动式</w:t>
            </w:r>
          </w:p>
        </w:tc>
        <w:tc>
          <w:tcPr>
            <w:tcW w:w="3780" w:type="dxa"/>
            <w:vAlign w:val="center"/>
          </w:tcPr>
          <w:p w14:paraId="63CDC78F">
            <w:pPr>
              <w:numPr>
                <w:ilvl w:val="0"/>
                <w:numId w:val="8"/>
              </w:numPr>
              <w:jc w:val="left"/>
              <w:rPr>
                <w:rFonts w:hint="eastAsia" w:ascii="仿宋" w:hAnsi="仿宋" w:eastAsia="仿宋" w:cs="仿宋"/>
                <w:szCs w:val="21"/>
              </w:rPr>
            </w:pPr>
            <w:r>
              <w:rPr>
                <w:rFonts w:hint="eastAsia" w:ascii="仿宋" w:hAnsi="仿宋" w:eastAsia="仿宋" w:cs="仿宋"/>
                <w:szCs w:val="21"/>
              </w:rPr>
              <w:t>地面或道路矿渣、石渣或石子、水稳层铺设、整平、碾压；</w:t>
            </w:r>
          </w:p>
          <w:p w14:paraId="1E95966A">
            <w:pPr>
              <w:jc w:val="left"/>
              <w:rPr>
                <w:rFonts w:hint="eastAsia" w:ascii="仿宋" w:hAnsi="仿宋" w:eastAsia="仿宋" w:cs="仿宋"/>
                <w:szCs w:val="21"/>
              </w:rPr>
            </w:pPr>
            <w:r>
              <w:rPr>
                <w:rFonts w:hint="eastAsia" w:ascii="仿宋" w:hAnsi="仿宋" w:eastAsia="仿宋" w:cs="仿宋"/>
                <w:szCs w:val="21"/>
              </w:rPr>
              <w:t>2.压路面碾压：压实系数0.9以上，平整度达到设计规范要求。</w:t>
            </w:r>
          </w:p>
        </w:tc>
        <w:tc>
          <w:tcPr>
            <w:tcW w:w="749" w:type="dxa"/>
            <w:vAlign w:val="center"/>
          </w:tcPr>
          <w:p w14:paraId="6BB82D88">
            <w:pPr>
              <w:jc w:val="center"/>
              <w:rPr>
                <w:rFonts w:hint="eastAsia" w:ascii="仿宋" w:hAnsi="仿宋" w:eastAsia="仿宋" w:cs="仿宋"/>
                <w:sz w:val="22"/>
                <w:szCs w:val="22"/>
              </w:rPr>
            </w:pPr>
            <w:r>
              <w:rPr>
                <w:rFonts w:hint="eastAsia" w:ascii="仿宋" w:hAnsi="仿宋" w:eastAsia="仿宋" w:cs="仿宋"/>
                <w:sz w:val="22"/>
                <w:szCs w:val="22"/>
              </w:rPr>
              <w:t>m</w:t>
            </w:r>
            <w:r>
              <w:rPr>
                <w:rFonts w:hint="eastAsia" w:ascii="仿宋" w:hAnsi="仿宋" w:eastAsia="仿宋" w:cs="仿宋"/>
                <w:sz w:val="22"/>
                <w:szCs w:val="22"/>
                <w:vertAlign w:val="superscript"/>
              </w:rPr>
              <w:t>3</w:t>
            </w:r>
          </w:p>
        </w:tc>
        <w:tc>
          <w:tcPr>
            <w:tcW w:w="1381" w:type="dxa"/>
            <w:vAlign w:val="center"/>
          </w:tcPr>
          <w:p w14:paraId="13B7B01F">
            <w:pPr>
              <w:widowControl/>
              <w:spacing w:line="240" w:lineRule="exact"/>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10000.00</w:t>
            </w:r>
          </w:p>
        </w:tc>
        <w:tc>
          <w:tcPr>
            <w:tcW w:w="1380" w:type="dxa"/>
            <w:vAlign w:val="center"/>
          </w:tcPr>
          <w:p w14:paraId="08EC5687">
            <w:pPr>
              <w:widowControl/>
              <w:jc w:val="center"/>
              <w:textAlignment w:val="center"/>
              <w:rPr>
                <w:rFonts w:hint="eastAsia"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6.00</w:t>
            </w:r>
            <w:r>
              <w:rPr>
                <w:rFonts w:hint="eastAsia" w:ascii="仿宋" w:hAnsi="仿宋" w:eastAsia="仿宋" w:cs="仿宋"/>
                <w:szCs w:val="21"/>
                <w:highlight w:val="none"/>
              </w:rPr>
              <w:t>元</w:t>
            </w:r>
            <w:r>
              <w:rPr>
                <w:rFonts w:hint="eastAsia" w:ascii="仿宋" w:hAnsi="仿宋" w:eastAsia="仿宋" w:cs="仿宋"/>
                <w:color w:val="000000"/>
                <w:kern w:val="0"/>
                <w:szCs w:val="21"/>
                <w:highlight w:val="none"/>
                <w:lang w:bidi="ar"/>
              </w:rPr>
              <w:t>/m</w:t>
            </w:r>
            <w:r>
              <w:rPr>
                <w:rFonts w:hint="eastAsia" w:ascii="仿宋" w:hAnsi="仿宋" w:eastAsia="仿宋" w:cs="仿宋"/>
                <w:color w:val="000000"/>
                <w:kern w:val="0"/>
                <w:szCs w:val="21"/>
                <w:highlight w:val="none"/>
                <w:vertAlign w:val="superscript"/>
                <w:lang w:bidi="ar"/>
              </w:rPr>
              <w:t>3</w:t>
            </w:r>
          </w:p>
        </w:tc>
        <w:tc>
          <w:tcPr>
            <w:tcW w:w="1215" w:type="dxa"/>
            <w:vAlign w:val="center"/>
          </w:tcPr>
          <w:p w14:paraId="6DC03489">
            <w:pPr>
              <w:widowControl/>
              <w:spacing w:line="240" w:lineRule="exact"/>
              <w:jc w:val="center"/>
              <w:rPr>
                <w:rFonts w:hint="eastAsia" w:ascii="仿宋" w:hAnsi="仿宋" w:eastAsia="仿宋" w:cs="仿宋"/>
                <w:color w:val="000000"/>
                <w:szCs w:val="21"/>
              </w:rPr>
            </w:pPr>
          </w:p>
        </w:tc>
        <w:tc>
          <w:tcPr>
            <w:tcW w:w="1545" w:type="dxa"/>
            <w:vAlign w:val="center"/>
          </w:tcPr>
          <w:p w14:paraId="01AC4E28">
            <w:pPr>
              <w:widowControl/>
              <w:jc w:val="center"/>
              <w:textAlignment w:val="center"/>
              <w:rPr>
                <w:rFonts w:hint="eastAsia" w:ascii="仿宋" w:hAnsi="仿宋" w:eastAsia="仿宋" w:cs="仿宋"/>
                <w:color w:val="000000"/>
                <w:kern w:val="0"/>
                <w:sz w:val="24"/>
                <w:lang w:bidi="ar"/>
              </w:rPr>
            </w:pPr>
          </w:p>
        </w:tc>
        <w:tc>
          <w:tcPr>
            <w:tcW w:w="1421" w:type="dxa"/>
            <w:vAlign w:val="center"/>
          </w:tcPr>
          <w:p w14:paraId="4A3EF4AD">
            <w:pPr>
              <w:jc w:val="center"/>
              <w:rPr>
                <w:rFonts w:hint="eastAsia" w:ascii="仿宋" w:hAnsi="仿宋" w:eastAsia="仿宋" w:cs="仿宋"/>
                <w:color w:val="000000"/>
                <w:szCs w:val="21"/>
              </w:rPr>
            </w:pPr>
          </w:p>
        </w:tc>
      </w:tr>
      <w:tr w14:paraId="5218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797" w:type="dxa"/>
            <w:gridSpan w:val="5"/>
            <w:vAlign w:val="center"/>
          </w:tcPr>
          <w:p w14:paraId="22477616">
            <w:pPr>
              <w:widowControl/>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761" w:type="dxa"/>
            <w:gridSpan w:val="2"/>
            <w:vAlign w:val="center"/>
          </w:tcPr>
          <w:p w14:paraId="2A89DFDE">
            <w:pPr>
              <w:spacing w:line="240" w:lineRule="exact"/>
              <w:jc w:val="center"/>
              <w:rPr>
                <w:rFonts w:hint="eastAsia" w:ascii="仿宋" w:hAnsi="仿宋" w:eastAsia="仿宋" w:cs="仿宋"/>
                <w:color w:val="000000"/>
                <w:kern w:val="0"/>
                <w:szCs w:val="21"/>
                <w:highlight w:val="none"/>
                <w:lang w:bidi="ar"/>
              </w:rPr>
            </w:pPr>
            <w:r>
              <w:rPr>
                <w:rFonts w:hint="eastAsia" w:ascii="仿宋" w:hAnsi="仿宋" w:eastAsia="仿宋" w:cs="仿宋"/>
                <w:b/>
                <w:bCs/>
                <w:color w:val="000000"/>
                <w:kern w:val="0"/>
                <w:sz w:val="24"/>
                <w:highlight w:val="none"/>
                <w:lang w:val="en-US" w:eastAsia="zh-CN" w:bidi="ar"/>
              </w:rPr>
              <w:t>11131592.31</w:t>
            </w:r>
            <w:r>
              <w:rPr>
                <w:rFonts w:hint="eastAsia" w:ascii="仿宋" w:hAnsi="仿宋" w:eastAsia="仿宋" w:cs="仿宋"/>
                <w:b/>
                <w:bCs/>
                <w:color w:val="000000"/>
                <w:kern w:val="0"/>
                <w:sz w:val="24"/>
                <w:highlight w:val="none"/>
                <w:lang w:bidi="ar"/>
              </w:rPr>
              <w:t>元</w:t>
            </w:r>
          </w:p>
        </w:tc>
        <w:tc>
          <w:tcPr>
            <w:tcW w:w="1215" w:type="dxa"/>
            <w:vAlign w:val="center"/>
          </w:tcPr>
          <w:p w14:paraId="065E1222">
            <w:pPr>
              <w:spacing w:line="240" w:lineRule="exact"/>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61EA4498">
            <w:pPr>
              <w:widowControl/>
              <w:jc w:val="center"/>
              <w:textAlignment w:val="center"/>
              <w:rPr>
                <w:rFonts w:hint="eastAsia" w:ascii="仿宋" w:hAnsi="仿宋" w:eastAsia="仿宋" w:cs="仿宋"/>
                <w:sz w:val="24"/>
                <w:lang w:bidi="ar"/>
              </w:rPr>
            </w:pPr>
          </w:p>
        </w:tc>
        <w:tc>
          <w:tcPr>
            <w:tcW w:w="1421" w:type="dxa"/>
            <w:vAlign w:val="center"/>
          </w:tcPr>
          <w:p w14:paraId="7356556E">
            <w:pPr>
              <w:jc w:val="center"/>
              <w:rPr>
                <w:rFonts w:hint="eastAsia" w:ascii="仿宋" w:hAnsi="仿宋" w:eastAsia="仿宋" w:cs="仿宋"/>
                <w:color w:val="000000"/>
                <w:szCs w:val="21"/>
              </w:rPr>
            </w:pPr>
          </w:p>
        </w:tc>
      </w:tr>
      <w:tr w14:paraId="2279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vAlign w:val="center"/>
          </w:tcPr>
          <w:p w14:paraId="09FA7A2F">
            <w:pPr>
              <w:widowControl/>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692E0DC7">
            <w:pPr>
              <w:autoSpaceDE w:val="0"/>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2"/>
                <w:szCs w:val="22"/>
                <w:lang w:bidi="ar"/>
              </w:rPr>
              <w:t>（本工程询比采购的工程量，由项目部依据建设单位所提供的投标清单或施工图纸进行预估，实际工作量可能会因图纸变更、现场条件等发生变化。若工程量发生减少，仍旧执行此单价，供应商需充分考虑）</w:t>
            </w:r>
          </w:p>
          <w:p w14:paraId="26D367AE">
            <w:pPr>
              <w:autoSpaceDE w:val="0"/>
              <w:spacing w:line="360" w:lineRule="exact"/>
              <w:rPr>
                <w:rFonts w:hint="eastAsia" w:ascii="仿宋" w:hAnsi="仿宋" w:eastAsia="仿宋" w:cs="仿宋"/>
                <w:kern w:val="0"/>
                <w:sz w:val="22"/>
                <w:szCs w:val="22"/>
              </w:rPr>
            </w:pPr>
            <w:r>
              <w:rPr>
                <w:rFonts w:hint="eastAsia" w:ascii="仿宋" w:hAnsi="仿宋" w:eastAsia="仿宋" w:cs="仿宋"/>
                <w:kern w:val="0"/>
                <w:sz w:val="22"/>
                <w:szCs w:val="22"/>
                <w:lang w:bidi="ar"/>
              </w:rPr>
              <w:t>2.以上限价含施工中发生的一切施工措施费：如文明施工；安全环保；</w:t>
            </w:r>
            <w:r>
              <w:rPr>
                <w:rFonts w:hint="eastAsia" w:ascii="仿宋" w:hAnsi="仿宋" w:eastAsia="仿宋" w:cs="仿宋"/>
                <w:sz w:val="22"/>
                <w:szCs w:val="22"/>
                <w:lang w:bidi="ar"/>
              </w:rPr>
              <w:t>输路线清理、协调；</w:t>
            </w:r>
            <w:r>
              <w:rPr>
                <w:rFonts w:hint="eastAsia" w:ascii="仿宋" w:hAnsi="仿宋" w:eastAsia="仿宋" w:cs="仿宋"/>
                <w:kern w:val="0"/>
                <w:sz w:val="22"/>
                <w:szCs w:val="22"/>
                <w:lang w:bidi="ar"/>
              </w:rPr>
              <w:t>场地围挡封闭；车辆冲洗；</w:t>
            </w:r>
            <w:r>
              <w:rPr>
                <w:rFonts w:hint="eastAsia" w:ascii="仿宋" w:hAnsi="仿宋" w:eastAsia="仿宋" w:cs="仿宋"/>
                <w:sz w:val="22"/>
                <w:szCs w:val="22"/>
                <w:lang w:bidi="ar"/>
              </w:rPr>
              <w:t>道路清扫、洒水降尘</w:t>
            </w:r>
            <w:r>
              <w:rPr>
                <w:rFonts w:hint="eastAsia" w:ascii="仿宋" w:hAnsi="仿宋" w:eastAsia="仿宋" w:cs="仿宋"/>
                <w:kern w:val="0"/>
                <w:sz w:val="22"/>
                <w:szCs w:val="22"/>
                <w:lang w:bidi="ar"/>
              </w:rPr>
              <w:t>；渣土证办理、业主方关系协调等，为此项工作内容施工发生的一切费用。</w:t>
            </w:r>
          </w:p>
          <w:p w14:paraId="173D56A1">
            <w:pPr>
              <w:widowControl/>
              <w:autoSpaceDE w:val="0"/>
              <w:spacing w:line="360" w:lineRule="exact"/>
              <w:rPr>
                <w:rFonts w:hint="eastAsia" w:ascii="仿宋" w:hAnsi="仿宋" w:eastAsia="仿宋" w:cs="仿宋"/>
                <w:kern w:val="0"/>
                <w:sz w:val="22"/>
                <w:szCs w:val="22"/>
              </w:rPr>
            </w:pPr>
            <w:r>
              <w:rPr>
                <w:rFonts w:hint="eastAsia" w:ascii="仿宋" w:hAnsi="仿宋" w:eastAsia="仿宋" w:cs="仿宋"/>
                <w:kern w:val="0"/>
                <w:sz w:val="22"/>
                <w:szCs w:val="22"/>
                <w:lang w:bidi="ar"/>
              </w:rPr>
              <w:t>3.如果施工中成交人对询比采购单位施工完成的工程进行破坏，将按照发生的施工一切费用100%进行处罚。</w:t>
            </w:r>
          </w:p>
          <w:p w14:paraId="27311EDB">
            <w:pPr>
              <w:widowControl/>
              <w:autoSpaceDE w:val="0"/>
              <w:spacing w:line="360" w:lineRule="exact"/>
              <w:jc w:val="left"/>
              <w:rPr>
                <w:rFonts w:hint="eastAsia" w:ascii="仿宋" w:hAnsi="仿宋" w:eastAsia="仿宋" w:cs="仿宋"/>
                <w:color w:val="000000"/>
                <w:szCs w:val="21"/>
              </w:rPr>
            </w:pPr>
            <w:r>
              <w:rPr>
                <w:rFonts w:hint="eastAsia" w:ascii="仿宋" w:hAnsi="仿宋" w:eastAsia="仿宋" w:cs="仿宋"/>
                <w:kern w:val="0"/>
                <w:sz w:val="22"/>
                <w:szCs w:val="22"/>
                <w:lang w:bidi="ar"/>
              </w:rPr>
              <w:t>4.成交人一经接到成交通知书后，应立即组织机械及人员进场，若在施工过程中出现未能按照承诺书及合同要求履约的情形（包括但不限于违反安全、环保规定，不服从管理，车辆违规离场等），除承担合同约定的违约责任外，公司有权将成交人列入不合格供应商名单（“黑名单”）。</w:t>
            </w:r>
          </w:p>
        </w:tc>
      </w:tr>
    </w:tbl>
    <w:p w14:paraId="27372801">
      <w:pPr>
        <w:rPr>
          <w:rFonts w:hint="eastAsia" w:ascii="仿宋" w:hAnsi="仿宋" w:eastAsia="仿宋" w:cs="仿宋"/>
          <w:sz w:val="28"/>
          <w:szCs w:val="28"/>
        </w:rPr>
      </w:pPr>
    </w:p>
    <w:p w14:paraId="0A06704E">
      <w:pPr>
        <w:rPr>
          <w:rFonts w:hint="eastAsia" w:ascii="仿宋" w:hAnsi="仿宋" w:eastAsia="仿宋" w:cs="仿宋"/>
          <w:b/>
          <w:bCs/>
          <w:sz w:val="24"/>
          <w:u w:val="thick"/>
          <w:lang w:bidi="ar"/>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340F0DD2">
      <w:pPr>
        <w:jc w:val="center"/>
        <w:rPr>
          <w:rFonts w:hint="eastAsia" w:ascii="仿宋" w:hAnsi="仿宋" w:eastAsia="仿宋" w:cs="仿宋"/>
          <w:b/>
          <w:bCs/>
          <w:color w:val="FF0000"/>
          <w:sz w:val="24"/>
          <w:u w:val="thick"/>
          <w:lang w:bidi="ar"/>
        </w:rPr>
      </w:pPr>
    </w:p>
    <w:p w14:paraId="4091EE95">
      <w:pPr>
        <w:jc w:val="center"/>
        <w:rPr>
          <w:rFonts w:hint="eastAsia" w:ascii="仿宋" w:hAnsi="仿宋" w:eastAsia="仿宋" w:cs="仿宋"/>
          <w:b/>
          <w:bCs/>
          <w:color w:val="FF0000"/>
          <w:sz w:val="24"/>
          <w:u w:val="thick"/>
          <w:lang w:bidi="ar"/>
        </w:rPr>
      </w:pPr>
    </w:p>
    <w:p w14:paraId="397A93EF">
      <w:pPr>
        <w:jc w:val="center"/>
        <w:rPr>
          <w:rFonts w:hint="eastAsia" w:ascii="仿宋" w:hAnsi="仿宋" w:eastAsia="仿宋" w:cs="仿宋"/>
          <w:b/>
          <w:bCs/>
          <w:color w:val="FF0000"/>
          <w:sz w:val="24"/>
          <w:u w:val="thick"/>
          <w:lang w:bidi="ar"/>
        </w:rPr>
      </w:pPr>
    </w:p>
    <w:p w14:paraId="2E8A0E71">
      <w:pPr>
        <w:rPr>
          <w:rFonts w:hint="eastAsia" w:ascii="仿宋" w:hAnsi="仿宋" w:eastAsia="仿宋" w:cs="仿宋"/>
          <w:b/>
          <w:bCs/>
          <w:color w:val="FF0000"/>
          <w:sz w:val="24"/>
          <w:u w:val="thick"/>
          <w:lang w:bidi="ar"/>
        </w:rPr>
      </w:pPr>
    </w:p>
    <w:p w14:paraId="0158DDFF">
      <w:pPr>
        <w:jc w:val="center"/>
        <w:rPr>
          <w:rFonts w:hint="eastAsia" w:ascii="仿宋" w:hAnsi="仿宋" w:eastAsia="仿宋" w:cs="仿宋"/>
          <w:b/>
          <w:bCs/>
          <w:color w:val="FF0000"/>
          <w:sz w:val="32"/>
          <w:szCs w:val="32"/>
          <w:u w:val="thick"/>
          <w:lang w:bidi="ar"/>
        </w:rPr>
      </w:pPr>
    </w:p>
    <w:p w14:paraId="4949240D">
      <w:pPr>
        <w:jc w:val="center"/>
        <w:rPr>
          <w:rFonts w:hint="eastAsia" w:ascii="仿宋" w:hAnsi="仿宋" w:eastAsia="仿宋" w:cs="仿宋"/>
          <w:b/>
          <w:bCs/>
          <w:color w:val="FF0000"/>
          <w:sz w:val="32"/>
          <w:szCs w:val="32"/>
          <w:u w:val="thick"/>
          <w:lang w:bidi="ar"/>
        </w:rPr>
      </w:pPr>
    </w:p>
    <w:p w14:paraId="15F8EB35">
      <w:pPr>
        <w:jc w:val="center"/>
        <w:rPr>
          <w:rFonts w:hint="eastAsia" w:ascii="仿宋" w:hAnsi="仿宋" w:eastAsia="仿宋" w:cs="仿宋"/>
          <w:b/>
          <w:bCs/>
          <w:color w:val="FF0000"/>
          <w:sz w:val="32"/>
          <w:szCs w:val="32"/>
          <w:u w:val="thick"/>
          <w:lang w:bidi="ar"/>
        </w:rPr>
      </w:pPr>
    </w:p>
    <w:p w14:paraId="0963FF16">
      <w:pPr>
        <w:rPr>
          <w:rFonts w:hint="eastAsia" w:ascii="仿宋" w:hAnsi="仿宋" w:eastAsia="仿宋" w:cs="仿宋"/>
          <w:b/>
          <w:bCs/>
          <w:color w:val="FF0000"/>
          <w:sz w:val="24"/>
          <w:u w:val="thick"/>
          <w:lang w:bidi="ar"/>
        </w:rPr>
      </w:pPr>
    </w:p>
    <w:p w14:paraId="5C3DB69F">
      <w:pPr>
        <w:rPr>
          <w:rFonts w:hint="eastAsia" w:ascii="仿宋" w:hAnsi="仿宋" w:eastAsia="仿宋" w:cs="仿宋"/>
          <w:b/>
          <w:bCs/>
          <w:color w:val="FF0000"/>
          <w:sz w:val="24"/>
          <w:u w:val="thick"/>
          <w:lang w:bidi="ar"/>
        </w:rPr>
      </w:pPr>
    </w:p>
    <w:p w14:paraId="2121D32E">
      <w:pPr>
        <w:jc w:val="center"/>
        <w:rPr>
          <w:rFonts w:hint="eastAsia" w:ascii="仿宋" w:hAnsi="仿宋" w:eastAsia="仿宋" w:cs="仿宋"/>
          <w:b/>
          <w:bCs/>
          <w:color w:val="FF0000"/>
          <w:sz w:val="24"/>
          <w:u w:val="thick"/>
          <w:lang w:bidi="ar"/>
        </w:rPr>
      </w:pPr>
    </w:p>
    <w:p w14:paraId="5454728A">
      <w:pPr>
        <w:jc w:val="center"/>
        <w:rPr>
          <w:rFonts w:hint="eastAsia" w:ascii="仿宋" w:hAnsi="仿宋" w:eastAsia="仿宋" w:cs="仿宋"/>
          <w:b/>
          <w:bCs/>
          <w:color w:val="FF0000"/>
          <w:sz w:val="24"/>
          <w:u w:val="thick"/>
          <w:lang w:bidi="ar"/>
        </w:rPr>
      </w:pPr>
    </w:p>
    <w:p w14:paraId="7569BCFC">
      <w:pPr>
        <w:jc w:val="center"/>
        <w:rPr>
          <w:rFonts w:hint="eastAsia" w:ascii="仿宋" w:hAnsi="仿宋" w:eastAsia="仿宋" w:cs="仿宋"/>
          <w:b/>
          <w:bCs/>
          <w:color w:val="FF0000"/>
          <w:sz w:val="24"/>
          <w:u w:val="thick"/>
          <w:lang w:bidi="ar"/>
        </w:rPr>
      </w:pPr>
    </w:p>
    <w:p w14:paraId="4693E47A">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铜陵有色原金口岭铜矿矿区Ⅰ号～Ⅳ号地块污染土壤修复项目</w:t>
      </w:r>
      <w:r>
        <w:rPr>
          <w:rFonts w:hint="eastAsia" w:ascii="仿宋" w:hAnsi="仿宋" w:eastAsia="仿宋" w:cs="仿宋"/>
          <w:b/>
          <w:bCs/>
          <w:sz w:val="24"/>
          <w:u w:val="thick"/>
          <w:lang w:bidi="ar"/>
        </w:rPr>
        <w:t>--土方作业类机械</w:t>
      </w:r>
      <w:r>
        <w:rPr>
          <w:rFonts w:hint="eastAsia" w:ascii="仿宋" w:hAnsi="仿宋" w:eastAsia="仿宋" w:cs="仿宋"/>
          <w:b/>
          <w:bCs/>
          <w:color w:val="FF0000"/>
          <w:sz w:val="24"/>
          <w:u w:val="thick"/>
          <w:lang w:bidi="ar"/>
        </w:rPr>
        <w:t>计时</w:t>
      </w:r>
      <w:r>
        <w:rPr>
          <w:rFonts w:hint="eastAsia" w:ascii="仿宋" w:hAnsi="仿宋" w:eastAsia="仿宋" w:cs="仿宋"/>
          <w:b/>
          <w:bCs/>
          <w:sz w:val="24"/>
          <w:u w:val="thick"/>
          <w:lang w:bidi="ar"/>
        </w:rPr>
        <w:t>询比采购</w:t>
      </w:r>
      <w:r>
        <w:rPr>
          <w:rFonts w:hint="eastAsia" w:ascii="仿宋" w:hAnsi="仿宋" w:eastAsia="仿宋" w:cs="仿宋"/>
          <w:b/>
          <w:bCs/>
          <w:sz w:val="24"/>
          <w:lang w:bidi="ar"/>
        </w:rPr>
        <w:t>报价单（2）</w:t>
      </w:r>
    </w:p>
    <w:p w14:paraId="32B0F9AF">
      <w:pPr>
        <w:jc w:val="center"/>
        <w:rPr>
          <w:rFonts w:hint="eastAsia" w:ascii="仿宋" w:hAnsi="仿宋" w:eastAsia="仿宋" w:cs="仿宋"/>
          <w:sz w:val="22"/>
          <w:szCs w:val="28"/>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010</w:t>
      </w:r>
      <w:r>
        <w:rPr>
          <w:rFonts w:hint="eastAsia" w:ascii="仿宋" w:hAnsi="仿宋" w:eastAsia="仿宋" w:cs="仿宋"/>
          <w:b/>
          <w:bCs/>
          <w:sz w:val="28"/>
          <w:szCs w:val="28"/>
          <w:lang w:bidi="ar"/>
        </w:rPr>
        <w:t xml:space="preserve">                                                                             </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125"/>
        <w:gridCol w:w="1875"/>
        <w:gridCol w:w="2550"/>
        <w:gridCol w:w="945"/>
        <w:gridCol w:w="2355"/>
        <w:gridCol w:w="1485"/>
        <w:gridCol w:w="2355"/>
        <w:gridCol w:w="1400"/>
      </w:tblGrid>
      <w:tr w14:paraId="43FC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vAlign w:val="center"/>
          </w:tcPr>
          <w:p w14:paraId="4A676E7D">
            <w:pPr>
              <w:jc w:val="center"/>
              <w:rPr>
                <w:rFonts w:hint="eastAsia" w:ascii="仿宋" w:hAnsi="仿宋" w:eastAsia="仿宋" w:cs="仿宋"/>
                <w:b/>
                <w:sz w:val="24"/>
              </w:rPr>
            </w:pPr>
            <w:r>
              <w:rPr>
                <w:rFonts w:hint="eastAsia" w:ascii="仿宋" w:hAnsi="仿宋" w:eastAsia="仿宋" w:cs="仿宋"/>
                <w:b/>
                <w:sz w:val="24"/>
              </w:rPr>
              <w:t>序号</w:t>
            </w:r>
          </w:p>
        </w:tc>
        <w:tc>
          <w:tcPr>
            <w:tcW w:w="1125" w:type="dxa"/>
            <w:vAlign w:val="center"/>
          </w:tcPr>
          <w:p w14:paraId="7D0688EC">
            <w:pPr>
              <w:jc w:val="center"/>
              <w:rPr>
                <w:rFonts w:hint="eastAsia" w:ascii="仿宋" w:hAnsi="仿宋" w:eastAsia="仿宋" w:cs="仿宋"/>
                <w:b/>
                <w:sz w:val="24"/>
              </w:rPr>
            </w:pPr>
            <w:r>
              <w:rPr>
                <w:rFonts w:hint="eastAsia" w:ascii="仿宋" w:hAnsi="仿宋" w:eastAsia="仿宋" w:cs="仿宋"/>
                <w:b/>
                <w:sz w:val="24"/>
              </w:rPr>
              <w:t>租赁</w:t>
            </w:r>
          </w:p>
          <w:p w14:paraId="7EBFCBED">
            <w:pPr>
              <w:jc w:val="center"/>
              <w:rPr>
                <w:rFonts w:hint="eastAsia" w:ascii="仿宋" w:hAnsi="仿宋" w:eastAsia="仿宋" w:cs="仿宋"/>
                <w:b/>
                <w:sz w:val="24"/>
              </w:rPr>
            </w:pPr>
            <w:r>
              <w:rPr>
                <w:rFonts w:hint="eastAsia" w:ascii="仿宋" w:hAnsi="仿宋" w:eastAsia="仿宋" w:cs="仿宋"/>
                <w:b/>
                <w:sz w:val="24"/>
              </w:rPr>
              <w:t>设备</w:t>
            </w:r>
          </w:p>
        </w:tc>
        <w:tc>
          <w:tcPr>
            <w:tcW w:w="1875" w:type="dxa"/>
            <w:vAlign w:val="center"/>
          </w:tcPr>
          <w:p w14:paraId="1EFF4F97">
            <w:pPr>
              <w:jc w:val="center"/>
              <w:rPr>
                <w:rFonts w:hint="eastAsia" w:ascii="仿宋" w:hAnsi="仿宋" w:eastAsia="仿宋" w:cs="仿宋"/>
                <w:b/>
                <w:sz w:val="24"/>
              </w:rPr>
            </w:pPr>
            <w:r>
              <w:rPr>
                <w:rFonts w:hint="eastAsia" w:ascii="仿宋" w:hAnsi="仿宋" w:eastAsia="仿宋" w:cs="仿宋"/>
                <w:b/>
                <w:sz w:val="24"/>
              </w:rPr>
              <w:t>设备型号</w:t>
            </w:r>
          </w:p>
        </w:tc>
        <w:tc>
          <w:tcPr>
            <w:tcW w:w="2550" w:type="dxa"/>
            <w:vAlign w:val="center"/>
          </w:tcPr>
          <w:p w14:paraId="439D1D83">
            <w:pPr>
              <w:jc w:val="center"/>
              <w:rPr>
                <w:rFonts w:hint="eastAsia" w:ascii="仿宋" w:hAnsi="仿宋" w:eastAsia="仿宋" w:cs="仿宋"/>
                <w:b/>
                <w:sz w:val="24"/>
              </w:rPr>
            </w:pPr>
            <w:r>
              <w:rPr>
                <w:rFonts w:hint="eastAsia" w:ascii="仿宋" w:hAnsi="仿宋" w:eastAsia="仿宋" w:cs="仿宋"/>
                <w:b/>
                <w:sz w:val="24"/>
              </w:rPr>
              <w:t>工作内容</w:t>
            </w:r>
          </w:p>
        </w:tc>
        <w:tc>
          <w:tcPr>
            <w:tcW w:w="945" w:type="dxa"/>
            <w:vAlign w:val="center"/>
          </w:tcPr>
          <w:p w14:paraId="7D81F344">
            <w:pPr>
              <w:jc w:val="center"/>
              <w:rPr>
                <w:rFonts w:hint="eastAsia" w:ascii="仿宋" w:hAnsi="仿宋" w:eastAsia="仿宋" w:cs="仿宋"/>
                <w:b/>
                <w:sz w:val="24"/>
              </w:rPr>
            </w:pPr>
            <w:r>
              <w:rPr>
                <w:rFonts w:hint="eastAsia" w:ascii="仿宋" w:hAnsi="仿宋" w:eastAsia="仿宋" w:cs="仿宋"/>
                <w:b/>
                <w:sz w:val="24"/>
              </w:rPr>
              <w:t>单位</w:t>
            </w:r>
          </w:p>
        </w:tc>
        <w:tc>
          <w:tcPr>
            <w:tcW w:w="2355" w:type="dxa"/>
            <w:vAlign w:val="center"/>
          </w:tcPr>
          <w:p w14:paraId="7D5E7F3F">
            <w:pPr>
              <w:jc w:val="center"/>
              <w:rPr>
                <w:rFonts w:hint="eastAsia" w:ascii="仿宋" w:hAnsi="仿宋" w:eastAsia="仿宋" w:cs="仿宋"/>
                <w:b/>
                <w:sz w:val="24"/>
              </w:rPr>
            </w:pPr>
            <w:r>
              <w:rPr>
                <w:rFonts w:hint="eastAsia" w:ascii="仿宋" w:hAnsi="仿宋" w:eastAsia="仿宋" w:cs="仿宋"/>
                <w:b/>
                <w:sz w:val="24"/>
              </w:rPr>
              <w:t>公司指导/最高限价</w:t>
            </w:r>
          </w:p>
          <w:p w14:paraId="2D44845B">
            <w:pPr>
              <w:jc w:val="center"/>
              <w:rPr>
                <w:rFonts w:hint="eastAsia" w:ascii="仿宋" w:hAnsi="仿宋" w:eastAsia="仿宋" w:cs="仿宋"/>
                <w:b/>
                <w:sz w:val="24"/>
              </w:rPr>
            </w:pPr>
            <w:r>
              <w:rPr>
                <w:rFonts w:hint="eastAsia" w:ascii="仿宋" w:hAnsi="仿宋" w:eastAsia="仿宋" w:cs="仿宋"/>
                <w:b/>
                <w:sz w:val="24"/>
              </w:rPr>
              <w:t>（不含税）</w:t>
            </w:r>
          </w:p>
        </w:tc>
        <w:tc>
          <w:tcPr>
            <w:tcW w:w="1485" w:type="dxa"/>
            <w:vAlign w:val="center"/>
          </w:tcPr>
          <w:p w14:paraId="38966343">
            <w:pPr>
              <w:jc w:val="center"/>
              <w:rPr>
                <w:rFonts w:hint="eastAsia" w:ascii="仿宋" w:hAnsi="仿宋" w:eastAsia="仿宋" w:cs="仿宋"/>
                <w:b/>
                <w:sz w:val="24"/>
              </w:rPr>
            </w:pPr>
            <w:r>
              <w:rPr>
                <w:rFonts w:hint="eastAsia" w:ascii="仿宋" w:hAnsi="仿宋" w:eastAsia="仿宋" w:cs="仿宋"/>
                <w:b/>
                <w:sz w:val="24"/>
              </w:rPr>
              <w:t>最低下浮率</w:t>
            </w:r>
          </w:p>
        </w:tc>
        <w:tc>
          <w:tcPr>
            <w:tcW w:w="2355" w:type="dxa"/>
            <w:vAlign w:val="center"/>
          </w:tcPr>
          <w:p w14:paraId="7C6AD0C3">
            <w:pPr>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报价</w:t>
            </w:r>
          </w:p>
          <w:p w14:paraId="28D7B75C">
            <w:pPr>
              <w:jc w:val="center"/>
              <w:rPr>
                <w:rFonts w:hint="eastAsia" w:ascii="仿宋" w:hAnsi="仿宋" w:eastAsia="仿宋" w:cs="仿宋"/>
                <w:b/>
                <w:sz w:val="24"/>
              </w:rPr>
            </w:pPr>
            <w:r>
              <w:rPr>
                <w:rFonts w:hint="eastAsia" w:ascii="仿宋" w:hAnsi="仿宋" w:eastAsia="仿宋" w:cs="仿宋"/>
                <w:b/>
                <w:color w:val="000000"/>
                <w:kern w:val="0"/>
                <w:sz w:val="24"/>
                <w:lang w:bidi="ar"/>
              </w:rPr>
              <w:t>（</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400" w:type="dxa"/>
            <w:vAlign w:val="center"/>
          </w:tcPr>
          <w:p w14:paraId="76A21B43">
            <w:pPr>
              <w:jc w:val="center"/>
              <w:rPr>
                <w:rFonts w:hint="eastAsia" w:ascii="仿宋" w:hAnsi="仿宋" w:eastAsia="仿宋" w:cs="仿宋"/>
                <w:b/>
                <w:sz w:val="24"/>
              </w:rPr>
            </w:pPr>
            <w:r>
              <w:rPr>
                <w:rFonts w:hint="eastAsia" w:ascii="仿宋" w:hAnsi="仿宋" w:eastAsia="仿宋" w:cs="仿宋"/>
                <w:b/>
                <w:sz w:val="24"/>
              </w:rPr>
              <w:t>备注</w:t>
            </w:r>
          </w:p>
        </w:tc>
      </w:tr>
      <w:tr w14:paraId="0CF2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53723B00">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1</w:t>
            </w:r>
          </w:p>
        </w:tc>
        <w:tc>
          <w:tcPr>
            <w:tcW w:w="1125" w:type="dxa"/>
            <w:vAlign w:val="center"/>
          </w:tcPr>
          <w:p w14:paraId="604E628A">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sz w:val="22"/>
                <w:szCs w:val="22"/>
              </w:rPr>
              <w:t>挖掘机</w:t>
            </w:r>
          </w:p>
        </w:tc>
        <w:tc>
          <w:tcPr>
            <w:tcW w:w="1875" w:type="dxa"/>
            <w:vAlign w:val="center"/>
          </w:tcPr>
          <w:p w14:paraId="3A27256B">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90型及以下</w:t>
            </w:r>
            <w:r>
              <w:rPr>
                <w:rFonts w:hint="eastAsia" w:ascii="仿宋" w:hAnsi="仿宋" w:eastAsia="仿宋" w:cs="仿宋"/>
                <w:szCs w:val="21"/>
              </w:rPr>
              <w:t>履带式</w:t>
            </w:r>
            <w:r>
              <w:rPr>
                <w:rFonts w:hint="eastAsia" w:ascii="仿宋" w:hAnsi="仿宋" w:eastAsia="仿宋" w:cs="仿宋"/>
                <w:color w:val="000000"/>
                <w:sz w:val="22"/>
                <w:szCs w:val="22"/>
              </w:rPr>
              <w:t>挖掘机</w:t>
            </w:r>
          </w:p>
        </w:tc>
        <w:tc>
          <w:tcPr>
            <w:tcW w:w="2550" w:type="dxa"/>
            <w:vAlign w:val="center"/>
          </w:tcPr>
          <w:p w14:paraId="0AD3592F">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1.挖零星土方；</w:t>
            </w:r>
          </w:p>
        </w:tc>
        <w:tc>
          <w:tcPr>
            <w:tcW w:w="945" w:type="dxa"/>
            <w:vAlign w:val="center"/>
          </w:tcPr>
          <w:p w14:paraId="69111559">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4F6CD6CA">
            <w:pPr>
              <w:jc w:val="center"/>
              <w:rPr>
                <w:rFonts w:hint="eastAsia" w:ascii="仿宋" w:hAnsi="仿宋" w:eastAsia="仿宋" w:cs="仿宋"/>
                <w:sz w:val="24"/>
                <w:szCs w:val="32"/>
              </w:rPr>
            </w:pPr>
            <w:r>
              <w:rPr>
                <w:rFonts w:hint="eastAsia" w:ascii="仿宋" w:hAnsi="仿宋" w:eastAsia="仿宋" w:cs="仿宋"/>
                <w:sz w:val="24"/>
                <w:szCs w:val="32"/>
              </w:rPr>
              <w:t>150元/小时</w:t>
            </w:r>
          </w:p>
        </w:tc>
        <w:tc>
          <w:tcPr>
            <w:tcW w:w="1485" w:type="dxa"/>
            <w:vMerge w:val="restart"/>
            <w:vAlign w:val="center"/>
          </w:tcPr>
          <w:p w14:paraId="1D78ECF6">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bCs/>
                <w:sz w:val="22"/>
                <w:szCs w:val="22"/>
              </w:rPr>
              <w:t>5%</w:t>
            </w:r>
          </w:p>
        </w:tc>
        <w:tc>
          <w:tcPr>
            <w:tcW w:w="2355" w:type="dxa"/>
            <w:vMerge w:val="restart"/>
            <w:vAlign w:val="center"/>
          </w:tcPr>
          <w:p w14:paraId="43274A38">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下浮率：</w:t>
            </w:r>
            <w:r>
              <w:rPr>
                <w:rFonts w:hint="eastAsia" w:ascii="仿宋" w:hAnsi="仿宋" w:eastAsia="仿宋" w:cs="仿宋"/>
                <w:color w:val="000000"/>
                <w:kern w:val="0"/>
                <w:sz w:val="24"/>
                <w:u w:val="single"/>
                <w:lang w:bidi="ar"/>
              </w:rPr>
              <w:t xml:space="preserve">        %</w:t>
            </w:r>
          </w:p>
        </w:tc>
        <w:tc>
          <w:tcPr>
            <w:tcW w:w="1400" w:type="dxa"/>
            <w:vMerge w:val="restart"/>
            <w:vAlign w:val="center"/>
          </w:tcPr>
          <w:p w14:paraId="555730AB">
            <w:pPr>
              <w:widowControl/>
              <w:spacing w:line="240" w:lineRule="exact"/>
              <w:textAlignment w:val="center"/>
              <w:rPr>
                <w:rFonts w:hint="eastAsia" w:ascii="仿宋" w:hAnsi="仿宋" w:eastAsia="仿宋" w:cs="仿宋"/>
                <w:szCs w:val="21"/>
              </w:rPr>
            </w:pPr>
            <w:r>
              <w:rPr>
                <w:rFonts w:hint="eastAsia" w:ascii="仿宋" w:hAnsi="仿宋" w:eastAsia="仿宋" w:cs="仿宋"/>
                <w:b/>
                <w:bCs/>
                <w:sz w:val="22"/>
                <w:szCs w:val="22"/>
              </w:rPr>
              <w:t>请供应商详读询比采购文件，再进行填报。</w:t>
            </w:r>
          </w:p>
        </w:tc>
      </w:tr>
      <w:tr w14:paraId="438F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5C9384B8">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2</w:t>
            </w:r>
          </w:p>
        </w:tc>
        <w:tc>
          <w:tcPr>
            <w:tcW w:w="1125" w:type="dxa"/>
            <w:vAlign w:val="center"/>
          </w:tcPr>
          <w:p w14:paraId="22578121">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sz w:val="22"/>
                <w:szCs w:val="22"/>
              </w:rPr>
              <w:t>挖掘机</w:t>
            </w:r>
          </w:p>
        </w:tc>
        <w:tc>
          <w:tcPr>
            <w:tcW w:w="1875" w:type="dxa"/>
            <w:vAlign w:val="center"/>
          </w:tcPr>
          <w:p w14:paraId="12019340">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210型</w:t>
            </w:r>
            <w:r>
              <w:rPr>
                <w:rFonts w:hint="eastAsia" w:ascii="仿宋" w:hAnsi="仿宋" w:eastAsia="仿宋" w:cs="仿宋"/>
                <w:szCs w:val="21"/>
              </w:rPr>
              <w:t>履带式</w:t>
            </w:r>
            <w:r>
              <w:rPr>
                <w:rFonts w:hint="eastAsia" w:ascii="仿宋" w:hAnsi="仿宋" w:eastAsia="仿宋" w:cs="仿宋"/>
                <w:color w:val="000000"/>
                <w:sz w:val="22"/>
                <w:szCs w:val="22"/>
              </w:rPr>
              <w:t>挖掘机</w:t>
            </w:r>
          </w:p>
        </w:tc>
        <w:tc>
          <w:tcPr>
            <w:tcW w:w="2550" w:type="dxa"/>
            <w:vAlign w:val="center"/>
          </w:tcPr>
          <w:p w14:paraId="617AC3EE">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1.挖零星土方；</w:t>
            </w:r>
          </w:p>
        </w:tc>
        <w:tc>
          <w:tcPr>
            <w:tcW w:w="945" w:type="dxa"/>
            <w:vAlign w:val="center"/>
          </w:tcPr>
          <w:p w14:paraId="3DBB7ED1">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5CFCED58">
            <w:pPr>
              <w:jc w:val="center"/>
              <w:rPr>
                <w:rFonts w:hint="eastAsia" w:ascii="仿宋" w:hAnsi="仿宋" w:eastAsia="仿宋" w:cs="仿宋"/>
                <w:sz w:val="24"/>
                <w:szCs w:val="32"/>
              </w:rPr>
            </w:pPr>
            <w:r>
              <w:rPr>
                <w:rFonts w:hint="eastAsia" w:ascii="仿宋" w:hAnsi="仿宋" w:eastAsia="仿宋" w:cs="仿宋"/>
                <w:sz w:val="24"/>
                <w:szCs w:val="32"/>
              </w:rPr>
              <w:t>250元/小时</w:t>
            </w:r>
          </w:p>
        </w:tc>
        <w:tc>
          <w:tcPr>
            <w:tcW w:w="1485" w:type="dxa"/>
            <w:vMerge w:val="continue"/>
            <w:vAlign w:val="center"/>
          </w:tcPr>
          <w:p w14:paraId="6E2A2581">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61EDAC37">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75F4989D">
            <w:pPr>
              <w:widowControl/>
              <w:spacing w:line="240" w:lineRule="exact"/>
              <w:textAlignment w:val="center"/>
              <w:rPr>
                <w:rFonts w:hint="eastAsia" w:ascii="仿宋" w:hAnsi="仿宋" w:eastAsia="仿宋" w:cs="仿宋"/>
                <w:b/>
                <w:bCs/>
                <w:sz w:val="22"/>
                <w:szCs w:val="22"/>
              </w:rPr>
            </w:pPr>
          </w:p>
        </w:tc>
      </w:tr>
      <w:tr w14:paraId="039B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79471FE8">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125" w:type="dxa"/>
            <w:vAlign w:val="center"/>
          </w:tcPr>
          <w:p w14:paraId="389FFB6C">
            <w:pPr>
              <w:widowControl/>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挖掘机</w:t>
            </w:r>
          </w:p>
        </w:tc>
        <w:tc>
          <w:tcPr>
            <w:tcW w:w="1875" w:type="dxa"/>
            <w:vAlign w:val="center"/>
          </w:tcPr>
          <w:p w14:paraId="6C7D26B0">
            <w:pPr>
              <w:widowControl/>
              <w:spacing w:line="240" w:lineRule="exact"/>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485型</w:t>
            </w:r>
            <w:r>
              <w:rPr>
                <w:rFonts w:hint="eastAsia" w:ascii="仿宋" w:hAnsi="仿宋" w:eastAsia="仿宋" w:cs="仿宋"/>
                <w:szCs w:val="21"/>
              </w:rPr>
              <w:t>履带式</w:t>
            </w:r>
            <w:r>
              <w:rPr>
                <w:rFonts w:hint="eastAsia" w:ascii="仿宋" w:hAnsi="仿宋" w:eastAsia="仿宋" w:cs="仿宋"/>
                <w:color w:val="000000"/>
                <w:sz w:val="22"/>
                <w:szCs w:val="22"/>
              </w:rPr>
              <w:t>挖掘机</w:t>
            </w:r>
          </w:p>
        </w:tc>
        <w:tc>
          <w:tcPr>
            <w:tcW w:w="2550" w:type="dxa"/>
            <w:vAlign w:val="center"/>
          </w:tcPr>
          <w:p w14:paraId="18422095">
            <w:pPr>
              <w:widowControl/>
              <w:spacing w:line="240" w:lineRule="exact"/>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1.挖零星土方；</w:t>
            </w:r>
          </w:p>
        </w:tc>
        <w:tc>
          <w:tcPr>
            <w:tcW w:w="945" w:type="dxa"/>
            <w:vAlign w:val="center"/>
          </w:tcPr>
          <w:p w14:paraId="3BE8A44F">
            <w:pPr>
              <w:widowControl/>
              <w:spacing w:line="240" w:lineRule="exact"/>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小时</w:t>
            </w:r>
          </w:p>
        </w:tc>
        <w:tc>
          <w:tcPr>
            <w:tcW w:w="2355" w:type="dxa"/>
            <w:vAlign w:val="center"/>
          </w:tcPr>
          <w:p w14:paraId="66F43CAB">
            <w:pPr>
              <w:jc w:val="center"/>
              <w:rPr>
                <w:rFonts w:hint="eastAsia" w:ascii="仿宋" w:hAnsi="仿宋" w:eastAsia="仿宋" w:cs="仿宋"/>
                <w:sz w:val="24"/>
                <w:szCs w:val="32"/>
              </w:rPr>
            </w:pPr>
            <w:r>
              <w:rPr>
                <w:rFonts w:hint="eastAsia" w:ascii="仿宋" w:hAnsi="仿宋" w:eastAsia="仿宋" w:cs="仿宋"/>
                <w:sz w:val="24"/>
                <w:szCs w:val="32"/>
              </w:rPr>
              <w:t>440元/小时</w:t>
            </w:r>
          </w:p>
        </w:tc>
        <w:tc>
          <w:tcPr>
            <w:tcW w:w="1485" w:type="dxa"/>
            <w:vMerge w:val="continue"/>
            <w:vAlign w:val="center"/>
          </w:tcPr>
          <w:p w14:paraId="42C86162">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1C4CD0B5">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49EF7D01">
            <w:pPr>
              <w:widowControl/>
              <w:spacing w:line="240" w:lineRule="exact"/>
              <w:textAlignment w:val="center"/>
              <w:rPr>
                <w:rFonts w:hint="eastAsia" w:ascii="仿宋" w:hAnsi="仿宋" w:eastAsia="仿宋" w:cs="仿宋"/>
                <w:b/>
                <w:bCs/>
                <w:sz w:val="22"/>
                <w:szCs w:val="22"/>
              </w:rPr>
            </w:pPr>
          </w:p>
        </w:tc>
      </w:tr>
      <w:tr w14:paraId="47FF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7DAF4F95">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4</w:t>
            </w:r>
          </w:p>
        </w:tc>
        <w:tc>
          <w:tcPr>
            <w:tcW w:w="1125" w:type="dxa"/>
            <w:vAlign w:val="center"/>
          </w:tcPr>
          <w:p w14:paraId="498D0981">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szCs w:val="21"/>
              </w:rPr>
              <w:t>捣机</w:t>
            </w:r>
          </w:p>
        </w:tc>
        <w:tc>
          <w:tcPr>
            <w:tcW w:w="1875" w:type="dxa"/>
            <w:vAlign w:val="center"/>
          </w:tcPr>
          <w:p w14:paraId="42B275CD">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90型及以下</w:t>
            </w:r>
            <w:r>
              <w:rPr>
                <w:rFonts w:hint="eastAsia" w:ascii="仿宋" w:hAnsi="仿宋" w:eastAsia="仿宋" w:cs="仿宋"/>
                <w:szCs w:val="21"/>
              </w:rPr>
              <w:t>履带式</w:t>
            </w:r>
            <w:r>
              <w:rPr>
                <w:rFonts w:hint="eastAsia" w:ascii="仿宋" w:hAnsi="仿宋" w:eastAsia="仿宋" w:cs="仿宋"/>
                <w:color w:val="000000"/>
                <w:sz w:val="22"/>
                <w:szCs w:val="22"/>
              </w:rPr>
              <w:t>挖掘机</w:t>
            </w:r>
          </w:p>
        </w:tc>
        <w:tc>
          <w:tcPr>
            <w:tcW w:w="2550" w:type="dxa"/>
            <w:vAlign w:val="center"/>
          </w:tcPr>
          <w:p w14:paraId="535E0E71">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1.破碎零星道路或石方</w:t>
            </w:r>
          </w:p>
        </w:tc>
        <w:tc>
          <w:tcPr>
            <w:tcW w:w="945" w:type="dxa"/>
            <w:vAlign w:val="center"/>
          </w:tcPr>
          <w:p w14:paraId="5A5CDE24">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37C2E3CB">
            <w:pPr>
              <w:jc w:val="center"/>
              <w:rPr>
                <w:rFonts w:hint="eastAsia" w:ascii="仿宋" w:hAnsi="仿宋" w:eastAsia="仿宋" w:cs="仿宋"/>
                <w:szCs w:val="21"/>
              </w:rPr>
            </w:pPr>
            <w:r>
              <w:rPr>
                <w:rFonts w:hint="eastAsia" w:ascii="仿宋" w:hAnsi="仿宋" w:eastAsia="仿宋" w:cs="仿宋"/>
                <w:sz w:val="24"/>
                <w:szCs w:val="32"/>
              </w:rPr>
              <w:t>250元/小时</w:t>
            </w:r>
          </w:p>
        </w:tc>
        <w:tc>
          <w:tcPr>
            <w:tcW w:w="1485" w:type="dxa"/>
            <w:vMerge w:val="continue"/>
            <w:vAlign w:val="center"/>
          </w:tcPr>
          <w:p w14:paraId="4AA9BEFC">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6D109406">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300B9926">
            <w:pPr>
              <w:widowControl/>
              <w:spacing w:line="240" w:lineRule="exact"/>
              <w:textAlignment w:val="center"/>
              <w:rPr>
                <w:rFonts w:hint="eastAsia" w:ascii="仿宋" w:hAnsi="仿宋" w:eastAsia="仿宋" w:cs="仿宋"/>
                <w:b/>
                <w:bCs/>
                <w:sz w:val="22"/>
                <w:szCs w:val="22"/>
              </w:rPr>
            </w:pPr>
          </w:p>
        </w:tc>
      </w:tr>
      <w:tr w14:paraId="5073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21A56AD7">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5</w:t>
            </w:r>
          </w:p>
        </w:tc>
        <w:tc>
          <w:tcPr>
            <w:tcW w:w="1125" w:type="dxa"/>
            <w:vAlign w:val="center"/>
          </w:tcPr>
          <w:p w14:paraId="62007AC4">
            <w:pPr>
              <w:widowControl/>
              <w:jc w:val="center"/>
              <w:textAlignment w:val="center"/>
              <w:rPr>
                <w:rFonts w:hint="eastAsia" w:ascii="仿宋" w:hAnsi="仿宋" w:eastAsia="仿宋" w:cs="仿宋"/>
                <w:bCs/>
                <w:sz w:val="22"/>
                <w:szCs w:val="22"/>
              </w:rPr>
            </w:pPr>
            <w:r>
              <w:rPr>
                <w:rFonts w:hint="eastAsia" w:ascii="仿宋" w:hAnsi="仿宋" w:eastAsia="仿宋" w:cs="仿宋"/>
                <w:szCs w:val="21"/>
              </w:rPr>
              <w:t>捣机</w:t>
            </w:r>
          </w:p>
        </w:tc>
        <w:tc>
          <w:tcPr>
            <w:tcW w:w="1875" w:type="dxa"/>
            <w:vAlign w:val="center"/>
          </w:tcPr>
          <w:p w14:paraId="4772A80A">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210型</w:t>
            </w:r>
            <w:r>
              <w:rPr>
                <w:rFonts w:hint="eastAsia" w:ascii="仿宋" w:hAnsi="仿宋" w:eastAsia="仿宋" w:cs="仿宋"/>
                <w:szCs w:val="21"/>
              </w:rPr>
              <w:t>履带式</w:t>
            </w:r>
            <w:r>
              <w:rPr>
                <w:rFonts w:hint="eastAsia" w:ascii="仿宋" w:hAnsi="仿宋" w:eastAsia="仿宋" w:cs="仿宋"/>
                <w:color w:val="000000"/>
                <w:sz w:val="22"/>
                <w:szCs w:val="22"/>
              </w:rPr>
              <w:t>挖掘机</w:t>
            </w:r>
          </w:p>
        </w:tc>
        <w:tc>
          <w:tcPr>
            <w:tcW w:w="2550" w:type="dxa"/>
            <w:vAlign w:val="center"/>
          </w:tcPr>
          <w:p w14:paraId="14A5649F">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1.破碎零星道路或石方</w:t>
            </w:r>
          </w:p>
        </w:tc>
        <w:tc>
          <w:tcPr>
            <w:tcW w:w="945" w:type="dxa"/>
            <w:vAlign w:val="center"/>
          </w:tcPr>
          <w:p w14:paraId="2811EB33">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5278C949">
            <w:pPr>
              <w:jc w:val="center"/>
              <w:rPr>
                <w:rFonts w:hint="eastAsia" w:ascii="仿宋" w:hAnsi="仿宋" w:eastAsia="仿宋" w:cs="仿宋"/>
                <w:szCs w:val="21"/>
              </w:rPr>
            </w:pPr>
            <w:r>
              <w:rPr>
                <w:rFonts w:hint="eastAsia" w:ascii="仿宋" w:hAnsi="仿宋" w:eastAsia="仿宋" w:cs="仿宋"/>
                <w:sz w:val="24"/>
                <w:szCs w:val="32"/>
              </w:rPr>
              <w:t>360元/小时</w:t>
            </w:r>
          </w:p>
        </w:tc>
        <w:tc>
          <w:tcPr>
            <w:tcW w:w="1485" w:type="dxa"/>
            <w:vMerge w:val="continue"/>
            <w:vAlign w:val="center"/>
          </w:tcPr>
          <w:p w14:paraId="7ECED37A">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5F93E6FB">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4811082B">
            <w:pPr>
              <w:widowControl/>
              <w:spacing w:line="240" w:lineRule="exact"/>
              <w:textAlignment w:val="center"/>
              <w:rPr>
                <w:rFonts w:hint="eastAsia" w:ascii="仿宋" w:hAnsi="仿宋" w:eastAsia="仿宋" w:cs="仿宋"/>
                <w:b/>
                <w:bCs/>
                <w:sz w:val="22"/>
                <w:szCs w:val="22"/>
              </w:rPr>
            </w:pPr>
          </w:p>
        </w:tc>
      </w:tr>
      <w:tr w14:paraId="3E46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70EE4BFD">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6</w:t>
            </w:r>
          </w:p>
        </w:tc>
        <w:tc>
          <w:tcPr>
            <w:tcW w:w="1125" w:type="dxa"/>
            <w:vAlign w:val="center"/>
          </w:tcPr>
          <w:p w14:paraId="00E62D3D">
            <w:pPr>
              <w:widowControl/>
              <w:spacing w:line="240" w:lineRule="exact"/>
              <w:jc w:val="center"/>
              <w:rPr>
                <w:rFonts w:hint="eastAsia" w:ascii="仿宋" w:hAnsi="仿宋" w:eastAsia="仿宋" w:cs="仿宋"/>
                <w:bCs/>
                <w:sz w:val="22"/>
                <w:szCs w:val="22"/>
              </w:rPr>
            </w:pPr>
            <w:r>
              <w:rPr>
                <w:rFonts w:hint="eastAsia" w:ascii="仿宋" w:hAnsi="仿宋" w:eastAsia="仿宋" w:cs="仿宋"/>
                <w:szCs w:val="21"/>
              </w:rPr>
              <w:t>推土机</w:t>
            </w:r>
          </w:p>
        </w:tc>
        <w:tc>
          <w:tcPr>
            <w:tcW w:w="1875" w:type="dxa"/>
            <w:vAlign w:val="center"/>
          </w:tcPr>
          <w:p w14:paraId="1962283F">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T100</w:t>
            </w:r>
          </w:p>
        </w:tc>
        <w:tc>
          <w:tcPr>
            <w:tcW w:w="2550" w:type="dxa"/>
            <w:vAlign w:val="center"/>
          </w:tcPr>
          <w:p w14:paraId="65AEBD5F">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1.零星土方整平</w:t>
            </w:r>
          </w:p>
        </w:tc>
        <w:tc>
          <w:tcPr>
            <w:tcW w:w="945" w:type="dxa"/>
            <w:vAlign w:val="center"/>
          </w:tcPr>
          <w:p w14:paraId="7BA3CB99">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55C6AC42">
            <w:pPr>
              <w:jc w:val="center"/>
              <w:rPr>
                <w:rFonts w:hint="eastAsia" w:ascii="仿宋" w:hAnsi="仿宋" w:eastAsia="仿宋" w:cs="仿宋"/>
                <w:szCs w:val="21"/>
              </w:rPr>
            </w:pPr>
            <w:r>
              <w:rPr>
                <w:rFonts w:hint="eastAsia" w:ascii="仿宋" w:hAnsi="仿宋" w:eastAsia="仿宋" w:cs="仿宋"/>
                <w:sz w:val="24"/>
                <w:szCs w:val="32"/>
              </w:rPr>
              <w:t>160元/小时</w:t>
            </w:r>
          </w:p>
        </w:tc>
        <w:tc>
          <w:tcPr>
            <w:tcW w:w="1485" w:type="dxa"/>
            <w:vMerge w:val="continue"/>
            <w:vAlign w:val="center"/>
          </w:tcPr>
          <w:p w14:paraId="41CB4D99">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2F6CB675">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78A0721A">
            <w:pPr>
              <w:widowControl/>
              <w:spacing w:line="240" w:lineRule="exact"/>
              <w:textAlignment w:val="center"/>
              <w:rPr>
                <w:rFonts w:hint="eastAsia" w:ascii="仿宋" w:hAnsi="仿宋" w:eastAsia="仿宋" w:cs="仿宋"/>
                <w:b/>
                <w:bCs/>
                <w:sz w:val="22"/>
                <w:szCs w:val="22"/>
              </w:rPr>
            </w:pPr>
          </w:p>
        </w:tc>
      </w:tr>
      <w:tr w14:paraId="30EC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2BFFB2BE">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7</w:t>
            </w:r>
          </w:p>
        </w:tc>
        <w:tc>
          <w:tcPr>
            <w:tcW w:w="1125" w:type="dxa"/>
            <w:vAlign w:val="center"/>
          </w:tcPr>
          <w:p w14:paraId="0B78F6CC">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szCs w:val="21"/>
              </w:rPr>
              <w:t>推土机</w:t>
            </w:r>
          </w:p>
        </w:tc>
        <w:tc>
          <w:tcPr>
            <w:tcW w:w="1875" w:type="dxa"/>
            <w:vAlign w:val="center"/>
          </w:tcPr>
          <w:p w14:paraId="3AA0A66F">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山推140</w:t>
            </w:r>
          </w:p>
        </w:tc>
        <w:tc>
          <w:tcPr>
            <w:tcW w:w="2550" w:type="dxa"/>
            <w:vAlign w:val="center"/>
          </w:tcPr>
          <w:p w14:paraId="401DBE40">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1.零星土方整平</w:t>
            </w:r>
          </w:p>
        </w:tc>
        <w:tc>
          <w:tcPr>
            <w:tcW w:w="945" w:type="dxa"/>
            <w:vAlign w:val="center"/>
          </w:tcPr>
          <w:p w14:paraId="5018737E">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5513853C">
            <w:pPr>
              <w:jc w:val="center"/>
              <w:rPr>
                <w:rFonts w:hint="eastAsia" w:ascii="仿宋" w:hAnsi="仿宋" w:eastAsia="仿宋" w:cs="仿宋"/>
                <w:bCs/>
                <w:szCs w:val="21"/>
              </w:rPr>
            </w:pPr>
            <w:r>
              <w:rPr>
                <w:rFonts w:hint="eastAsia" w:ascii="仿宋" w:hAnsi="仿宋" w:eastAsia="仿宋" w:cs="仿宋"/>
                <w:sz w:val="24"/>
                <w:szCs w:val="32"/>
              </w:rPr>
              <w:t>260元/小时</w:t>
            </w:r>
          </w:p>
        </w:tc>
        <w:tc>
          <w:tcPr>
            <w:tcW w:w="1485" w:type="dxa"/>
            <w:vMerge w:val="continue"/>
            <w:vAlign w:val="center"/>
          </w:tcPr>
          <w:p w14:paraId="68EB2E2E">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21577D52">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346F67C4">
            <w:pPr>
              <w:widowControl/>
              <w:spacing w:line="240" w:lineRule="exact"/>
              <w:textAlignment w:val="center"/>
              <w:rPr>
                <w:rFonts w:hint="eastAsia" w:ascii="仿宋" w:hAnsi="仿宋" w:eastAsia="仿宋" w:cs="仿宋"/>
                <w:szCs w:val="21"/>
              </w:rPr>
            </w:pPr>
          </w:p>
        </w:tc>
      </w:tr>
      <w:tr w14:paraId="44A5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7E085213">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8</w:t>
            </w:r>
          </w:p>
        </w:tc>
        <w:tc>
          <w:tcPr>
            <w:tcW w:w="1125" w:type="dxa"/>
            <w:vAlign w:val="center"/>
          </w:tcPr>
          <w:p w14:paraId="20419EFC">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装载机</w:t>
            </w:r>
          </w:p>
        </w:tc>
        <w:tc>
          <w:tcPr>
            <w:tcW w:w="1875" w:type="dxa"/>
            <w:vAlign w:val="center"/>
          </w:tcPr>
          <w:p w14:paraId="107CFB99">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3T</w:t>
            </w:r>
          </w:p>
        </w:tc>
        <w:tc>
          <w:tcPr>
            <w:tcW w:w="2550" w:type="dxa"/>
            <w:vAlign w:val="center"/>
          </w:tcPr>
          <w:p w14:paraId="25CCCC17">
            <w:pPr>
              <w:widowControl/>
              <w:spacing w:line="240" w:lineRule="exac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1.铲装或铲挖零星土方、砂石等散状物料</w:t>
            </w:r>
          </w:p>
        </w:tc>
        <w:tc>
          <w:tcPr>
            <w:tcW w:w="945" w:type="dxa"/>
            <w:vAlign w:val="center"/>
          </w:tcPr>
          <w:p w14:paraId="3CBE47FA">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6ADC0F72">
            <w:pPr>
              <w:jc w:val="center"/>
              <w:rPr>
                <w:rFonts w:hint="eastAsia" w:ascii="仿宋" w:hAnsi="仿宋" w:eastAsia="仿宋" w:cs="仿宋"/>
                <w:sz w:val="24"/>
                <w:szCs w:val="32"/>
              </w:rPr>
            </w:pPr>
            <w:r>
              <w:rPr>
                <w:rFonts w:hint="eastAsia" w:ascii="仿宋" w:hAnsi="仿宋" w:eastAsia="仿宋" w:cs="仿宋"/>
                <w:sz w:val="24"/>
                <w:szCs w:val="32"/>
              </w:rPr>
              <w:t>160元/小时</w:t>
            </w:r>
          </w:p>
        </w:tc>
        <w:tc>
          <w:tcPr>
            <w:tcW w:w="1485" w:type="dxa"/>
            <w:vMerge w:val="continue"/>
            <w:vAlign w:val="center"/>
          </w:tcPr>
          <w:p w14:paraId="17496926">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76539D76">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00CC9CBA">
            <w:pPr>
              <w:widowControl/>
              <w:spacing w:line="240" w:lineRule="exact"/>
              <w:textAlignment w:val="center"/>
              <w:rPr>
                <w:rFonts w:hint="eastAsia" w:ascii="仿宋" w:hAnsi="仿宋" w:eastAsia="仿宋" w:cs="仿宋"/>
                <w:szCs w:val="21"/>
              </w:rPr>
            </w:pPr>
          </w:p>
        </w:tc>
      </w:tr>
      <w:tr w14:paraId="1D8C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0F8522A9">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9</w:t>
            </w:r>
          </w:p>
        </w:tc>
        <w:tc>
          <w:tcPr>
            <w:tcW w:w="1125" w:type="dxa"/>
            <w:vAlign w:val="center"/>
          </w:tcPr>
          <w:p w14:paraId="018F6931">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装载机</w:t>
            </w:r>
          </w:p>
        </w:tc>
        <w:tc>
          <w:tcPr>
            <w:tcW w:w="1875" w:type="dxa"/>
            <w:vAlign w:val="center"/>
          </w:tcPr>
          <w:p w14:paraId="75C32E53">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5T</w:t>
            </w:r>
          </w:p>
        </w:tc>
        <w:tc>
          <w:tcPr>
            <w:tcW w:w="2550" w:type="dxa"/>
            <w:vAlign w:val="center"/>
          </w:tcPr>
          <w:p w14:paraId="5BD528D4">
            <w:pPr>
              <w:widowControl/>
              <w:spacing w:line="240" w:lineRule="exac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1.铲装或铲挖零星土方、砂石等散状物料</w:t>
            </w:r>
          </w:p>
        </w:tc>
        <w:tc>
          <w:tcPr>
            <w:tcW w:w="945" w:type="dxa"/>
            <w:vAlign w:val="center"/>
          </w:tcPr>
          <w:p w14:paraId="1B8C2A01">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6B342BCC">
            <w:pPr>
              <w:jc w:val="center"/>
              <w:rPr>
                <w:rFonts w:hint="eastAsia" w:ascii="仿宋" w:hAnsi="仿宋" w:eastAsia="仿宋" w:cs="仿宋"/>
                <w:sz w:val="24"/>
                <w:szCs w:val="32"/>
              </w:rPr>
            </w:pPr>
            <w:r>
              <w:rPr>
                <w:rFonts w:hint="eastAsia" w:ascii="仿宋" w:hAnsi="仿宋" w:eastAsia="仿宋" w:cs="仿宋"/>
                <w:sz w:val="24"/>
                <w:szCs w:val="32"/>
              </w:rPr>
              <w:t>220元/小时</w:t>
            </w:r>
          </w:p>
        </w:tc>
        <w:tc>
          <w:tcPr>
            <w:tcW w:w="1485" w:type="dxa"/>
            <w:vMerge w:val="continue"/>
            <w:vAlign w:val="center"/>
          </w:tcPr>
          <w:p w14:paraId="4B811D3B">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334B3E78">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68A859DB">
            <w:pPr>
              <w:widowControl/>
              <w:spacing w:line="240" w:lineRule="exact"/>
              <w:textAlignment w:val="center"/>
              <w:rPr>
                <w:rFonts w:hint="eastAsia" w:ascii="仿宋" w:hAnsi="仿宋" w:eastAsia="仿宋" w:cs="仿宋"/>
                <w:szCs w:val="21"/>
              </w:rPr>
            </w:pPr>
          </w:p>
        </w:tc>
      </w:tr>
      <w:tr w14:paraId="47E3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248F9A53">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10</w:t>
            </w:r>
          </w:p>
        </w:tc>
        <w:tc>
          <w:tcPr>
            <w:tcW w:w="1125" w:type="dxa"/>
            <w:vAlign w:val="center"/>
          </w:tcPr>
          <w:p w14:paraId="34202883">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压路机（振动）</w:t>
            </w:r>
          </w:p>
        </w:tc>
        <w:tc>
          <w:tcPr>
            <w:tcW w:w="1875" w:type="dxa"/>
            <w:vAlign w:val="center"/>
          </w:tcPr>
          <w:p w14:paraId="50BEF292">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18T—20T</w:t>
            </w:r>
          </w:p>
        </w:tc>
        <w:tc>
          <w:tcPr>
            <w:tcW w:w="2550" w:type="dxa"/>
            <w:vAlign w:val="center"/>
          </w:tcPr>
          <w:p w14:paraId="486CA1BB">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1.零星土方碾压</w:t>
            </w:r>
          </w:p>
        </w:tc>
        <w:tc>
          <w:tcPr>
            <w:tcW w:w="945" w:type="dxa"/>
            <w:vAlign w:val="center"/>
          </w:tcPr>
          <w:p w14:paraId="0A8562D8">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台班</w:t>
            </w:r>
          </w:p>
        </w:tc>
        <w:tc>
          <w:tcPr>
            <w:tcW w:w="2355" w:type="dxa"/>
            <w:vAlign w:val="center"/>
          </w:tcPr>
          <w:p w14:paraId="3A2DBF20">
            <w:pPr>
              <w:widowControl/>
              <w:spacing w:line="240" w:lineRule="exact"/>
              <w:jc w:val="center"/>
              <w:rPr>
                <w:rFonts w:hint="eastAsia" w:ascii="仿宋" w:hAnsi="仿宋" w:eastAsia="仿宋" w:cs="仿宋"/>
                <w:bCs/>
                <w:szCs w:val="21"/>
              </w:rPr>
            </w:pPr>
            <w:r>
              <w:rPr>
                <w:rFonts w:hint="eastAsia" w:ascii="仿宋" w:hAnsi="仿宋" w:eastAsia="仿宋" w:cs="仿宋"/>
                <w:sz w:val="24"/>
                <w:szCs w:val="32"/>
              </w:rPr>
              <w:t>1300元/台班</w:t>
            </w:r>
          </w:p>
        </w:tc>
        <w:tc>
          <w:tcPr>
            <w:tcW w:w="1485" w:type="dxa"/>
            <w:vMerge w:val="continue"/>
            <w:vAlign w:val="center"/>
          </w:tcPr>
          <w:p w14:paraId="080A137B">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059A1BE5">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042CDB3D">
            <w:pPr>
              <w:widowControl/>
              <w:spacing w:line="240" w:lineRule="exact"/>
              <w:textAlignment w:val="center"/>
              <w:rPr>
                <w:rFonts w:hint="eastAsia" w:ascii="仿宋" w:hAnsi="仿宋" w:eastAsia="仿宋" w:cs="仿宋"/>
                <w:szCs w:val="21"/>
              </w:rPr>
            </w:pPr>
          </w:p>
        </w:tc>
      </w:tr>
      <w:tr w14:paraId="50B2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7AA8C417">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11</w:t>
            </w:r>
          </w:p>
        </w:tc>
        <w:tc>
          <w:tcPr>
            <w:tcW w:w="1125" w:type="dxa"/>
            <w:vAlign w:val="center"/>
          </w:tcPr>
          <w:p w14:paraId="37779A6C">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环保自卸汽车</w:t>
            </w:r>
          </w:p>
        </w:tc>
        <w:tc>
          <w:tcPr>
            <w:tcW w:w="1875" w:type="dxa"/>
            <w:vAlign w:val="center"/>
          </w:tcPr>
          <w:p w14:paraId="026BE2A7">
            <w:pPr>
              <w:widowControl/>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斗容量22</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p>
        </w:tc>
        <w:tc>
          <w:tcPr>
            <w:tcW w:w="2550" w:type="dxa"/>
            <w:vAlign w:val="center"/>
          </w:tcPr>
          <w:p w14:paraId="7FE2C3BB">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1.零星土方运输</w:t>
            </w:r>
          </w:p>
        </w:tc>
        <w:tc>
          <w:tcPr>
            <w:tcW w:w="945" w:type="dxa"/>
            <w:vAlign w:val="center"/>
          </w:tcPr>
          <w:p w14:paraId="397BDD70">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台班</w:t>
            </w:r>
          </w:p>
        </w:tc>
        <w:tc>
          <w:tcPr>
            <w:tcW w:w="2355" w:type="dxa"/>
            <w:vAlign w:val="center"/>
          </w:tcPr>
          <w:p w14:paraId="5FEAEFDF">
            <w:pPr>
              <w:jc w:val="center"/>
              <w:rPr>
                <w:rFonts w:hint="eastAsia" w:ascii="仿宋" w:hAnsi="仿宋" w:eastAsia="仿宋" w:cs="仿宋"/>
                <w:color w:val="000000"/>
                <w:kern w:val="0"/>
                <w:szCs w:val="21"/>
                <w:lang w:bidi="ar"/>
              </w:rPr>
            </w:pPr>
            <w:r>
              <w:rPr>
                <w:rFonts w:hint="eastAsia" w:ascii="仿宋" w:hAnsi="仿宋" w:eastAsia="仿宋" w:cs="仿宋"/>
                <w:sz w:val="24"/>
                <w:szCs w:val="32"/>
              </w:rPr>
              <w:t>1900元/台班</w:t>
            </w:r>
          </w:p>
        </w:tc>
        <w:tc>
          <w:tcPr>
            <w:tcW w:w="1485" w:type="dxa"/>
            <w:vMerge w:val="continue"/>
            <w:vAlign w:val="center"/>
          </w:tcPr>
          <w:p w14:paraId="53012437">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6DD72287">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715478FF">
            <w:pPr>
              <w:widowControl/>
              <w:spacing w:line="240" w:lineRule="exact"/>
              <w:textAlignment w:val="center"/>
              <w:rPr>
                <w:rFonts w:hint="eastAsia" w:ascii="仿宋" w:hAnsi="仿宋" w:eastAsia="仿宋" w:cs="仿宋"/>
                <w:szCs w:val="21"/>
              </w:rPr>
            </w:pPr>
          </w:p>
        </w:tc>
      </w:tr>
      <w:tr w14:paraId="0458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72C20D5F">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12</w:t>
            </w:r>
          </w:p>
        </w:tc>
        <w:tc>
          <w:tcPr>
            <w:tcW w:w="1125" w:type="dxa"/>
            <w:vAlign w:val="center"/>
          </w:tcPr>
          <w:p w14:paraId="1987F50B">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环保自卸汽车</w:t>
            </w:r>
          </w:p>
        </w:tc>
        <w:tc>
          <w:tcPr>
            <w:tcW w:w="1875" w:type="dxa"/>
            <w:vAlign w:val="center"/>
          </w:tcPr>
          <w:p w14:paraId="0FD06078">
            <w:pPr>
              <w:widowControl/>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斗容量13</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p>
        </w:tc>
        <w:tc>
          <w:tcPr>
            <w:tcW w:w="2550" w:type="dxa"/>
            <w:vAlign w:val="center"/>
          </w:tcPr>
          <w:p w14:paraId="48119B48">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1.零星土方运输</w:t>
            </w:r>
          </w:p>
        </w:tc>
        <w:tc>
          <w:tcPr>
            <w:tcW w:w="945" w:type="dxa"/>
            <w:vAlign w:val="center"/>
          </w:tcPr>
          <w:p w14:paraId="667F0221">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台班</w:t>
            </w:r>
          </w:p>
        </w:tc>
        <w:tc>
          <w:tcPr>
            <w:tcW w:w="2355" w:type="dxa"/>
            <w:vAlign w:val="center"/>
          </w:tcPr>
          <w:p w14:paraId="31819830">
            <w:pPr>
              <w:jc w:val="center"/>
              <w:rPr>
                <w:rFonts w:hint="eastAsia" w:ascii="仿宋" w:hAnsi="仿宋" w:eastAsia="仿宋" w:cs="仿宋"/>
                <w:color w:val="000000"/>
                <w:kern w:val="0"/>
                <w:szCs w:val="21"/>
                <w:lang w:bidi="ar"/>
              </w:rPr>
            </w:pPr>
            <w:r>
              <w:rPr>
                <w:rFonts w:hint="eastAsia" w:ascii="仿宋" w:hAnsi="仿宋" w:eastAsia="仿宋" w:cs="仿宋"/>
                <w:sz w:val="24"/>
                <w:szCs w:val="32"/>
              </w:rPr>
              <w:t>1500元/台班</w:t>
            </w:r>
          </w:p>
        </w:tc>
        <w:tc>
          <w:tcPr>
            <w:tcW w:w="1485" w:type="dxa"/>
            <w:vMerge w:val="continue"/>
            <w:vAlign w:val="center"/>
          </w:tcPr>
          <w:p w14:paraId="53B82800">
            <w:pPr>
              <w:widowControl/>
              <w:spacing w:line="240" w:lineRule="exact"/>
              <w:jc w:val="center"/>
              <w:textAlignment w:val="center"/>
              <w:rPr>
                <w:rFonts w:hint="eastAsia" w:ascii="仿宋" w:hAnsi="仿宋" w:eastAsia="仿宋" w:cs="仿宋"/>
                <w:color w:val="000000"/>
                <w:kern w:val="0"/>
                <w:sz w:val="22"/>
                <w:szCs w:val="22"/>
                <w:lang w:bidi="ar"/>
              </w:rPr>
            </w:pPr>
          </w:p>
        </w:tc>
        <w:tc>
          <w:tcPr>
            <w:tcW w:w="2355" w:type="dxa"/>
            <w:vMerge w:val="continue"/>
            <w:vAlign w:val="center"/>
          </w:tcPr>
          <w:p w14:paraId="5AE37B8A">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64073A6B">
            <w:pPr>
              <w:widowControl/>
              <w:spacing w:line="240" w:lineRule="exact"/>
              <w:textAlignment w:val="center"/>
              <w:rPr>
                <w:rFonts w:hint="eastAsia" w:ascii="仿宋" w:hAnsi="仿宋" w:eastAsia="仿宋" w:cs="仿宋"/>
                <w:szCs w:val="21"/>
              </w:rPr>
            </w:pPr>
          </w:p>
        </w:tc>
      </w:tr>
      <w:tr w14:paraId="655D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64829259">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13</w:t>
            </w:r>
          </w:p>
        </w:tc>
        <w:tc>
          <w:tcPr>
            <w:tcW w:w="1125" w:type="dxa"/>
            <w:vAlign w:val="center"/>
          </w:tcPr>
          <w:p w14:paraId="00353FCB">
            <w:pPr>
              <w:widowControl/>
              <w:spacing w:line="24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lang w:bidi="ar"/>
              </w:rPr>
              <w:t>环保自卸汽车</w:t>
            </w:r>
          </w:p>
        </w:tc>
        <w:tc>
          <w:tcPr>
            <w:tcW w:w="1875" w:type="dxa"/>
            <w:vAlign w:val="center"/>
          </w:tcPr>
          <w:p w14:paraId="15DD11F6">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lang w:bidi="ar"/>
              </w:rPr>
              <w:t>斗容量10</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p>
        </w:tc>
        <w:tc>
          <w:tcPr>
            <w:tcW w:w="2550" w:type="dxa"/>
            <w:vAlign w:val="center"/>
          </w:tcPr>
          <w:p w14:paraId="5D06BB38">
            <w:pPr>
              <w:widowControl/>
              <w:spacing w:line="240" w:lineRule="exact"/>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sz w:val="22"/>
                <w:szCs w:val="22"/>
              </w:rPr>
              <w:t>1.零星土方运输</w:t>
            </w:r>
          </w:p>
        </w:tc>
        <w:tc>
          <w:tcPr>
            <w:tcW w:w="945" w:type="dxa"/>
            <w:vAlign w:val="center"/>
          </w:tcPr>
          <w:p w14:paraId="66494C08">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bCs/>
                <w:sz w:val="22"/>
                <w:szCs w:val="22"/>
              </w:rPr>
              <w:t>台班</w:t>
            </w:r>
          </w:p>
        </w:tc>
        <w:tc>
          <w:tcPr>
            <w:tcW w:w="2355" w:type="dxa"/>
            <w:vAlign w:val="center"/>
          </w:tcPr>
          <w:p w14:paraId="24F6C884">
            <w:pPr>
              <w:jc w:val="center"/>
              <w:rPr>
                <w:rFonts w:hint="eastAsia" w:ascii="仿宋" w:hAnsi="仿宋" w:eastAsia="仿宋" w:cs="仿宋"/>
                <w:color w:val="000000"/>
                <w:kern w:val="0"/>
                <w:szCs w:val="21"/>
                <w:lang w:bidi="ar"/>
              </w:rPr>
            </w:pPr>
            <w:r>
              <w:rPr>
                <w:rFonts w:hint="eastAsia" w:ascii="仿宋" w:hAnsi="仿宋" w:eastAsia="仿宋" w:cs="仿宋"/>
                <w:sz w:val="24"/>
                <w:szCs w:val="32"/>
              </w:rPr>
              <w:t>1200元/台班</w:t>
            </w:r>
          </w:p>
        </w:tc>
        <w:tc>
          <w:tcPr>
            <w:tcW w:w="1485" w:type="dxa"/>
            <w:vMerge w:val="continue"/>
            <w:vAlign w:val="center"/>
          </w:tcPr>
          <w:p w14:paraId="2A77423A">
            <w:pPr>
              <w:widowControl/>
              <w:spacing w:line="240" w:lineRule="exact"/>
              <w:jc w:val="center"/>
              <w:textAlignment w:val="center"/>
              <w:rPr>
                <w:rFonts w:hint="eastAsia" w:ascii="仿宋" w:hAnsi="仿宋" w:eastAsia="仿宋" w:cs="仿宋"/>
                <w:color w:val="000000"/>
                <w:kern w:val="0"/>
                <w:sz w:val="22"/>
                <w:szCs w:val="22"/>
                <w:lang w:bidi="ar"/>
              </w:rPr>
            </w:pPr>
          </w:p>
        </w:tc>
        <w:tc>
          <w:tcPr>
            <w:tcW w:w="2355" w:type="dxa"/>
            <w:vMerge w:val="continue"/>
            <w:vAlign w:val="center"/>
          </w:tcPr>
          <w:p w14:paraId="3C346F7B">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42A5954E">
            <w:pPr>
              <w:widowControl/>
              <w:spacing w:line="240" w:lineRule="exact"/>
              <w:textAlignment w:val="center"/>
              <w:rPr>
                <w:rFonts w:hint="eastAsia" w:ascii="仿宋" w:hAnsi="仿宋" w:eastAsia="仿宋" w:cs="仿宋"/>
                <w:szCs w:val="21"/>
              </w:rPr>
            </w:pPr>
          </w:p>
        </w:tc>
      </w:tr>
      <w:tr w14:paraId="0AD7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53D34229">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bCs/>
                <w:sz w:val="22"/>
                <w:szCs w:val="22"/>
              </w:rPr>
              <w:t>14</w:t>
            </w:r>
          </w:p>
        </w:tc>
        <w:tc>
          <w:tcPr>
            <w:tcW w:w="1125" w:type="dxa"/>
            <w:vAlign w:val="center"/>
          </w:tcPr>
          <w:p w14:paraId="6A9DF463">
            <w:pPr>
              <w:widowControl/>
              <w:spacing w:line="24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lang w:bidi="ar"/>
              </w:rPr>
              <w:t>农用车</w:t>
            </w:r>
          </w:p>
        </w:tc>
        <w:tc>
          <w:tcPr>
            <w:tcW w:w="1875" w:type="dxa"/>
            <w:vAlign w:val="center"/>
          </w:tcPr>
          <w:p w14:paraId="48B55D78">
            <w:pPr>
              <w:widowControl/>
              <w:spacing w:line="24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lang w:bidi="ar"/>
              </w:rPr>
              <w:t>4.2m</w:t>
            </w:r>
          </w:p>
        </w:tc>
        <w:tc>
          <w:tcPr>
            <w:tcW w:w="2550" w:type="dxa"/>
            <w:vAlign w:val="center"/>
          </w:tcPr>
          <w:p w14:paraId="70CFA6D2">
            <w:pPr>
              <w:widowControl/>
              <w:spacing w:line="240" w:lineRule="exact"/>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sz w:val="22"/>
                <w:szCs w:val="22"/>
              </w:rPr>
              <w:t>1.零星土方运输</w:t>
            </w:r>
          </w:p>
        </w:tc>
        <w:tc>
          <w:tcPr>
            <w:tcW w:w="945" w:type="dxa"/>
            <w:vAlign w:val="center"/>
          </w:tcPr>
          <w:p w14:paraId="693FCB82">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bCs/>
                <w:sz w:val="22"/>
                <w:szCs w:val="22"/>
              </w:rPr>
              <w:t>台班</w:t>
            </w:r>
          </w:p>
        </w:tc>
        <w:tc>
          <w:tcPr>
            <w:tcW w:w="2355" w:type="dxa"/>
            <w:vAlign w:val="center"/>
          </w:tcPr>
          <w:p w14:paraId="4F6F38EE">
            <w:pPr>
              <w:jc w:val="center"/>
              <w:rPr>
                <w:rFonts w:hint="eastAsia" w:ascii="仿宋" w:hAnsi="仿宋" w:eastAsia="仿宋" w:cs="仿宋"/>
                <w:sz w:val="24"/>
                <w:szCs w:val="32"/>
              </w:rPr>
            </w:pPr>
            <w:r>
              <w:rPr>
                <w:rFonts w:hint="eastAsia" w:ascii="仿宋" w:hAnsi="仿宋" w:eastAsia="仿宋" w:cs="仿宋"/>
                <w:sz w:val="24"/>
                <w:szCs w:val="32"/>
              </w:rPr>
              <w:t>550元/台班</w:t>
            </w:r>
          </w:p>
        </w:tc>
        <w:tc>
          <w:tcPr>
            <w:tcW w:w="1485" w:type="dxa"/>
            <w:vMerge w:val="continue"/>
            <w:vAlign w:val="center"/>
          </w:tcPr>
          <w:p w14:paraId="78E7E237">
            <w:pPr>
              <w:widowControl/>
              <w:spacing w:line="240" w:lineRule="exact"/>
              <w:jc w:val="center"/>
              <w:textAlignment w:val="center"/>
              <w:rPr>
                <w:rFonts w:hint="eastAsia" w:ascii="仿宋" w:hAnsi="仿宋" w:eastAsia="仿宋" w:cs="仿宋"/>
                <w:color w:val="000000"/>
                <w:kern w:val="0"/>
                <w:sz w:val="22"/>
                <w:szCs w:val="22"/>
                <w:lang w:bidi="ar"/>
              </w:rPr>
            </w:pPr>
          </w:p>
        </w:tc>
        <w:tc>
          <w:tcPr>
            <w:tcW w:w="2355" w:type="dxa"/>
            <w:vMerge w:val="continue"/>
            <w:vAlign w:val="center"/>
          </w:tcPr>
          <w:p w14:paraId="72DE5D6D">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57B30BC4">
            <w:pPr>
              <w:widowControl/>
              <w:spacing w:line="240" w:lineRule="exact"/>
              <w:textAlignment w:val="center"/>
              <w:rPr>
                <w:rFonts w:hint="eastAsia" w:ascii="仿宋" w:hAnsi="仿宋" w:eastAsia="仿宋" w:cs="仿宋"/>
                <w:szCs w:val="21"/>
              </w:rPr>
            </w:pPr>
          </w:p>
        </w:tc>
      </w:tr>
      <w:tr w14:paraId="2B42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014DE47A">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15</w:t>
            </w:r>
          </w:p>
        </w:tc>
        <w:tc>
          <w:tcPr>
            <w:tcW w:w="1125" w:type="dxa"/>
            <w:vAlign w:val="center"/>
          </w:tcPr>
          <w:p w14:paraId="2442D3FE">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道路钢板</w:t>
            </w:r>
          </w:p>
        </w:tc>
        <w:tc>
          <w:tcPr>
            <w:tcW w:w="1875" w:type="dxa"/>
            <w:vAlign w:val="center"/>
          </w:tcPr>
          <w:p w14:paraId="32CB8F8B">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5000*1500*15mm</w:t>
            </w:r>
          </w:p>
        </w:tc>
        <w:tc>
          <w:tcPr>
            <w:tcW w:w="2550" w:type="dxa"/>
            <w:vAlign w:val="center"/>
          </w:tcPr>
          <w:p w14:paraId="464E856D">
            <w:pPr>
              <w:widowControl/>
              <w:spacing w:line="240" w:lineRule="exact"/>
              <w:rPr>
                <w:rFonts w:hint="eastAsia" w:ascii="仿宋" w:hAnsi="仿宋" w:eastAsia="仿宋" w:cs="仿宋"/>
                <w:bCs/>
                <w:sz w:val="22"/>
                <w:szCs w:val="22"/>
              </w:rPr>
            </w:pPr>
            <w:r>
              <w:rPr>
                <w:rFonts w:hint="eastAsia" w:ascii="仿宋" w:hAnsi="仿宋" w:eastAsia="仿宋" w:cs="仿宋"/>
                <w:bCs/>
                <w:sz w:val="22"/>
                <w:szCs w:val="22"/>
              </w:rPr>
              <w:t>1.施工现场垫路</w:t>
            </w:r>
          </w:p>
        </w:tc>
        <w:tc>
          <w:tcPr>
            <w:tcW w:w="945" w:type="dxa"/>
            <w:vAlign w:val="center"/>
          </w:tcPr>
          <w:p w14:paraId="4D617216">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块/天</w:t>
            </w:r>
          </w:p>
        </w:tc>
        <w:tc>
          <w:tcPr>
            <w:tcW w:w="2355" w:type="dxa"/>
            <w:vAlign w:val="center"/>
          </w:tcPr>
          <w:p w14:paraId="2E62A317">
            <w:pPr>
              <w:jc w:val="center"/>
              <w:rPr>
                <w:rFonts w:hint="eastAsia" w:ascii="仿宋" w:hAnsi="仿宋" w:eastAsia="仿宋" w:cs="仿宋"/>
                <w:sz w:val="24"/>
                <w:szCs w:val="32"/>
              </w:rPr>
            </w:pPr>
            <w:r>
              <w:rPr>
                <w:rFonts w:hint="eastAsia" w:ascii="仿宋" w:hAnsi="仿宋" w:eastAsia="仿宋" w:cs="仿宋"/>
                <w:sz w:val="24"/>
                <w:szCs w:val="32"/>
              </w:rPr>
              <w:t>7元/块/天</w:t>
            </w:r>
          </w:p>
        </w:tc>
        <w:tc>
          <w:tcPr>
            <w:tcW w:w="1485" w:type="dxa"/>
            <w:vMerge w:val="continue"/>
            <w:vAlign w:val="center"/>
          </w:tcPr>
          <w:p w14:paraId="19176ED1">
            <w:pPr>
              <w:widowControl/>
              <w:spacing w:line="240" w:lineRule="exact"/>
              <w:jc w:val="center"/>
              <w:textAlignment w:val="center"/>
              <w:rPr>
                <w:rFonts w:hint="eastAsia" w:ascii="仿宋" w:hAnsi="仿宋" w:eastAsia="仿宋" w:cs="仿宋"/>
                <w:color w:val="000000"/>
                <w:kern w:val="0"/>
                <w:sz w:val="22"/>
                <w:szCs w:val="22"/>
                <w:lang w:bidi="ar"/>
              </w:rPr>
            </w:pPr>
          </w:p>
        </w:tc>
        <w:tc>
          <w:tcPr>
            <w:tcW w:w="2355" w:type="dxa"/>
            <w:vMerge w:val="continue"/>
            <w:vAlign w:val="center"/>
          </w:tcPr>
          <w:p w14:paraId="33030A03">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16A3F6E0">
            <w:pPr>
              <w:widowControl/>
              <w:spacing w:line="240" w:lineRule="exact"/>
              <w:textAlignment w:val="center"/>
              <w:rPr>
                <w:rFonts w:hint="eastAsia" w:ascii="仿宋" w:hAnsi="仿宋" w:eastAsia="仿宋" w:cs="仿宋"/>
                <w:szCs w:val="21"/>
              </w:rPr>
            </w:pPr>
          </w:p>
        </w:tc>
      </w:tr>
      <w:tr w14:paraId="04B2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81" w:type="dxa"/>
            <w:gridSpan w:val="5"/>
            <w:vAlign w:val="center"/>
          </w:tcPr>
          <w:p w14:paraId="36AAB427">
            <w:pPr>
              <w:widowControl/>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暂定合同价</w:t>
            </w:r>
          </w:p>
        </w:tc>
        <w:tc>
          <w:tcPr>
            <w:tcW w:w="6195" w:type="dxa"/>
            <w:gridSpan w:val="3"/>
            <w:vAlign w:val="center"/>
          </w:tcPr>
          <w:p w14:paraId="4DCE0BBE">
            <w:pPr>
              <w:widowControl/>
              <w:jc w:val="center"/>
              <w:textAlignment w:val="center"/>
              <w:rPr>
                <w:rFonts w:hint="eastAsia" w:ascii="仿宋" w:hAnsi="仿宋" w:eastAsia="仿宋" w:cs="仿宋"/>
                <w:color w:val="EE0000"/>
                <w:sz w:val="24"/>
                <w:highlight w:val="yellow"/>
                <w:lang w:bidi="ar"/>
              </w:rPr>
            </w:pPr>
            <w:r>
              <w:rPr>
                <w:rFonts w:hint="eastAsia" w:ascii="仿宋" w:hAnsi="仿宋" w:eastAsia="仿宋" w:cs="仿宋"/>
                <w:b/>
                <w:sz w:val="24"/>
                <w:lang w:val="en-US" w:eastAsia="zh-CN"/>
              </w:rPr>
              <w:t>2226318</w:t>
            </w:r>
            <w:r>
              <w:rPr>
                <w:rFonts w:hint="eastAsia" w:ascii="仿宋" w:hAnsi="仿宋" w:eastAsia="仿宋" w:cs="仿宋"/>
                <w:b/>
                <w:sz w:val="24"/>
              </w:rPr>
              <w:t>.00元</w:t>
            </w:r>
          </w:p>
        </w:tc>
        <w:tc>
          <w:tcPr>
            <w:tcW w:w="1400" w:type="dxa"/>
            <w:vMerge w:val="continue"/>
            <w:vAlign w:val="center"/>
          </w:tcPr>
          <w:p w14:paraId="74A54E1D">
            <w:pPr>
              <w:jc w:val="center"/>
              <w:rPr>
                <w:rFonts w:hint="eastAsia" w:ascii="仿宋" w:hAnsi="仿宋" w:eastAsia="仿宋" w:cs="仿宋"/>
                <w:color w:val="000000"/>
                <w:szCs w:val="21"/>
              </w:rPr>
            </w:pPr>
          </w:p>
        </w:tc>
      </w:tr>
      <w:tr w14:paraId="2F58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vAlign w:val="center"/>
          </w:tcPr>
          <w:p w14:paraId="54344DDC">
            <w:pPr>
              <w:widowControl/>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759BD2C6">
            <w:pPr>
              <w:autoSpaceDE w:val="0"/>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1.以上机械型号均为预估；工程量按实际完成量进行结算。</w:t>
            </w:r>
          </w:p>
          <w:p w14:paraId="75F1FEAC">
            <w:pPr>
              <w:autoSpaceDE w:val="0"/>
              <w:spacing w:line="360" w:lineRule="exact"/>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2.若现场使用的零星机械不在合同约定范围内，将按照2026年铜冠建筑安装股份有限公司机械租赁指导价（不含税）×成交下浮率进行结算。（结算单价是否含税根据依据最终成交结果而定）</w:t>
            </w:r>
          </w:p>
          <w:p w14:paraId="5FC3F95B">
            <w:pPr>
              <w:autoSpaceDE w:val="0"/>
              <w:spacing w:line="360" w:lineRule="exact"/>
              <w:rPr>
                <w:rFonts w:hint="eastAsia" w:ascii="仿宋" w:hAnsi="仿宋" w:eastAsia="仿宋" w:cs="仿宋"/>
                <w:kern w:val="0"/>
                <w:sz w:val="22"/>
                <w:szCs w:val="22"/>
              </w:rPr>
            </w:pPr>
            <w:r>
              <w:rPr>
                <w:rFonts w:hint="eastAsia" w:ascii="仿宋" w:hAnsi="仿宋" w:eastAsia="仿宋" w:cs="仿宋"/>
                <w:sz w:val="22"/>
                <w:szCs w:val="22"/>
                <w:lang w:bidi="ar"/>
              </w:rPr>
              <w:t>3.</w:t>
            </w:r>
            <w:r>
              <w:rPr>
                <w:rFonts w:hint="eastAsia" w:ascii="仿宋" w:hAnsi="仿宋" w:eastAsia="仿宋" w:cs="仿宋"/>
                <w:kern w:val="0"/>
                <w:sz w:val="22"/>
                <w:szCs w:val="22"/>
                <w:lang w:bidi="ar"/>
              </w:rPr>
              <w:t>以上限价含施工中发生的一切施工措施费：如文明施工；安全环保；</w:t>
            </w:r>
            <w:r>
              <w:rPr>
                <w:rFonts w:hint="eastAsia" w:ascii="仿宋" w:hAnsi="仿宋" w:eastAsia="仿宋" w:cs="仿宋"/>
                <w:sz w:val="22"/>
                <w:szCs w:val="22"/>
                <w:lang w:bidi="ar"/>
              </w:rPr>
              <w:t>输路线清理、协调；</w:t>
            </w:r>
            <w:r>
              <w:rPr>
                <w:rFonts w:hint="eastAsia" w:ascii="仿宋" w:hAnsi="仿宋" w:eastAsia="仿宋" w:cs="仿宋"/>
                <w:kern w:val="0"/>
                <w:sz w:val="22"/>
                <w:szCs w:val="22"/>
                <w:lang w:bidi="ar"/>
              </w:rPr>
              <w:t>车辆冲洗；</w:t>
            </w:r>
            <w:r>
              <w:rPr>
                <w:rFonts w:hint="eastAsia" w:ascii="仿宋" w:hAnsi="仿宋" w:eastAsia="仿宋" w:cs="仿宋"/>
                <w:sz w:val="22"/>
                <w:szCs w:val="22"/>
                <w:lang w:bidi="ar"/>
              </w:rPr>
              <w:t>道路清扫、洒水降尘</w:t>
            </w:r>
            <w:r>
              <w:rPr>
                <w:rFonts w:hint="eastAsia" w:ascii="仿宋" w:hAnsi="仿宋" w:eastAsia="仿宋" w:cs="仿宋"/>
                <w:kern w:val="0"/>
                <w:sz w:val="22"/>
                <w:szCs w:val="22"/>
                <w:lang w:bidi="ar"/>
              </w:rPr>
              <w:t>为此项工作内容施工发生的一切费用。</w:t>
            </w:r>
          </w:p>
          <w:p w14:paraId="7C41EF0C">
            <w:pPr>
              <w:widowControl/>
              <w:autoSpaceDE w:val="0"/>
              <w:spacing w:line="360" w:lineRule="exact"/>
              <w:rPr>
                <w:rFonts w:hint="eastAsia" w:ascii="仿宋" w:hAnsi="仿宋" w:eastAsia="仿宋" w:cs="仿宋"/>
                <w:kern w:val="0"/>
                <w:sz w:val="22"/>
                <w:szCs w:val="22"/>
              </w:rPr>
            </w:pPr>
            <w:r>
              <w:rPr>
                <w:rFonts w:hint="eastAsia" w:ascii="仿宋" w:hAnsi="仿宋" w:eastAsia="仿宋" w:cs="仿宋"/>
                <w:kern w:val="0"/>
                <w:sz w:val="22"/>
                <w:szCs w:val="22"/>
                <w:lang w:bidi="ar"/>
              </w:rPr>
              <w:t>4.如果施工中成交人对询比采购单位施工完成的工程进行破坏，将按照发生的施工一切费用100%进行处罚。</w:t>
            </w:r>
          </w:p>
          <w:p w14:paraId="087C9B25">
            <w:pPr>
              <w:widowControl/>
              <w:autoSpaceDE w:val="0"/>
              <w:spacing w:line="360" w:lineRule="exact"/>
              <w:jc w:val="left"/>
              <w:rPr>
                <w:rFonts w:hint="eastAsia" w:ascii="仿宋" w:hAnsi="仿宋" w:eastAsia="仿宋" w:cs="仿宋"/>
                <w:color w:val="000000"/>
                <w:szCs w:val="21"/>
              </w:rPr>
            </w:pPr>
            <w:r>
              <w:rPr>
                <w:rFonts w:hint="eastAsia" w:ascii="仿宋" w:hAnsi="仿宋" w:eastAsia="仿宋" w:cs="仿宋"/>
                <w:kern w:val="0"/>
                <w:sz w:val="22"/>
                <w:szCs w:val="22"/>
                <w:lang w:bidi="ar"/>
              </w:rPr>
              <w:t>5.成交人一经接到成交通知书后，应立即组织机械及人员进场，若在施工过程中出现未能按照承诺书及合同要求履约的情形（包括但不限于违反安全、环保规定，不服从管理，车辆违规离场等），除承担合同约定的违约责任外，公司有权将成交人列入不合格供应商名单（“黑名单”）。</w:t>
            </w:r>
          </w:p>
        </w:tc>
      </w:tr>
    </w:tbl>
    <w:p w14:paraId="73B0BD62">
      <w:pPr>
        <w:rPr>
          <w:rFonts w:hint="eastAsia" w:ascii="仿宋" w:hAnsi="仿宋" w:eastAsia="仿宋" w:cs="仿宋"/>
          <w:sz w:val="28"/>
          <w:szCs w:val="28"/>
        </w:rPr>
      </w:pPr>
    </w:p>
    <w:p w14:paraId="5E5E5D73">
      <w:pP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6533E090">
      <w:pPr>
        <w:rPr>
          <w:rFonts w:hint="eastAsia" w:ascii="仿宋" w:hAnsi="仿宋" w:eastAsia="仿宋" w:cs="仿宋"/>
          <w:sz w:val="28"/>
          <w:szCs w:val="28"/>
          <w:u w:val="single"/>
        </w:rPr>
      </w:pPr>
    </w:p>
    <w:p w14:paraId="123AE1B6">
      <w:pPr>
        <w:jc w:val="center"/>
        <w:rPr>
          <w:rFonts w:hint="eastAsia" w:ascii="仿宋" w:hAnsi="仿宋" w:eastAsia="仿宋" w:cs="仿宋"/>
          <w:b/>
          <w:bCs/>
          <w:color w:val="FF0000"/>
          <w:sz w:val="24"/>
          <w:u w:val="thick"/>
          <w:lang w:bidi="ar"/>
        </w:rPr>
      </w:pPr>
    </w:p>
    <w:p w14:paraId="77F1BE15">
      <w:pPr>
        <w:rPr>
          <w:rFonts w:hint="eastAsia" w:ascii="仿宋" w:hAnsi="仿宋" w:eastAsia="仿宋" w:cs="仿宋"/>
          <w:sz w:val="28"/>
          <w:szCs w:val="28"/>
          <w:u w:val="single"/>
        </w:rPr>
      </w:pPr>
    </w:p>
    <w:sectPr>
      <w:pgSz w:w="16838" w:h="11906" w:orient="landscape"/>
      <w:pgMar w:top="1157" w:right="1191" w:bottom="1157" w:left="1191" w:header="907" w:footer="170" w:gutter="283"/>
      <w:cols w:space="0" w:num="1"/>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CD3E1">
    <w:pPr>
      <w:pStyle w:val="29"/>
      <w:jc w:val="center"/>
    </w:pPr>
  </w:p>
  <w:p w14:paraId="7A795D97">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E800">
    <w:pPr>
      <w:pStyle w:val="29"/>
      <w:framePr w:wrap="around" w:vAnchor="text" w:hAnchor="margin" w:xAlign="right" w:y="1"/>
      <w:rPr>
        <w:rStyle w:val="49"/>
      </w:rPr>
    </w:pPr>
    <w:r>
      <w:fldChar w:fldCharType="begin"/>
    </w:r>
    <w:r>
      <w:rPr>
        <w:rStyle w:val="49"/>
      </w:rPr>
      <w:instrText xml:space="preserve">PAGE  </w:instrText>
    </w:r>
    <w:r>
      <w:fldChar w:fldCharType="end"/>
    </w:r>
  </w:p>
  <w:p w14:paraId="3E9A1C38">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D62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机械询比采购文件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67302">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机械询比采购文件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178743E"/>
    <w:multiLevelType w:val="singleLevel"/>
    <w:tmpl w:val="E178743E"/>
    <w:lvl w:ilvl="0" w:tentative="0">
      <w:start w:val="1"/>
      <w:numFmt w:val="decimal"/>
      <w:suff w:val="nothing"/>
      <w:lvlText w:val="%1、"/>
      <w:lvlJc w:val="left"/>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3AF3F3"/>
    <w:multiLevelType w:val="singleLevel"/>
    <w:tmpl w:val="0E3AF3F3"/>
    <w:lvl w:ilvl="0" w:tentative="0">
      <w:start w:val="1"/>
      <w:numFmt w:val="decimal"/>
      <w:suff w:val="nothing"/>
      <w:lvlText w:val="%1、"/>
      <w:lvlJc w:val="left"/>
    </w:lvl>
  </w:abstractNum>
  <w:abstractNum w:abstractNumId="5">
    <w:nsid w:val="243A80EC"/>
    <w:multiLevelType w:val="singleLevel"/>
    <w:tmpl w:val="243A80EC"/>
    <w:lvl w:ilvl="0" w:tentative="0">
      <w:start w:val="1"/>
      <w:numFmt w:val="decimal"/>
      <w:suff w:val="nothing"/>
      <w:lvlText w:val="（%1）"/>
      <w:lvlJc w:val="left"/>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7977786"/>
    <w:multiLevelType w:val="singleLevel"/>
    <w:tmpl w:val="77977786"/>
    <w:lvl w:ilvl="0" w:tentative="0">
      <w:start w:val="1"/>
      <w:numFmt w:val="decimal"/>
      <w:suff w:val="nothing"/>
      <w:lvlText w:val="%1、"/>
      <w:lvlJc w:val="left"/>
    </w:lvl>
  </w:abstractNum>
  <w:num w:numId="1">
    <w:abstractNumId w:val="6"/>
  </w:num>
  <w:num w:numId="2">
    <w:abstractNumId w:val="1"/>
  </w:num>
  <w:num w:numId="3">
    <w:abstractNumId w:val="3"/>
  </w:num>
  <w:num w:numId="4">
    <w:abstractNumId w:val="5"/>
  </w:num>
  <w:num w:numId="5">
    <w:abstractNumId w:val="0"/>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8"/>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3E4"/>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5AE4"/>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2E78"/>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438C"/>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3F39"/>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17EF4"/>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479E5"/>
    <w:rsid w:val="00450376"/>
    <w:rsid w:val="0045076A"/>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0B57"/>
    <w:rsid w:val="00491CBD"/>
    <w:rsid w:val="00492E5F"/>
    <w:rsid w:val="00495557"/>
    <w:rsid w:val="00495D9D"/>
    <w:rsid w:val="004A03DB"/>
    <w:rsid w:val="004A207A"/>
    <w:rsid w:val="004A52CF"/>
    <w:rsid w:val="004B43B3"/>
    <w:rsid w:val="004B4474"/>
    <w:rsid w:val="004B4958"/>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A24"/>
    <w:rsid w:val="00516C93"/>
    <w:rsid w:val="00522A82"/>
    <w:rsid w:val="00522FD7"/>
    <w:rsid w:val="00523C70"/>
    <w:rsid w:val="00525DAA"/>
    <w:rsid w:val="00526F01"/>
    <w:rsid w:val="00527CCB"/>
    <w:rsid w:val="00530264"/>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16F8E"/>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55F"/>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23"/>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67CF0"/>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6B4"/>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0C60"/>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1ED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41FB"/>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1205"/>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154DA"/>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05A"/>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3D7"/>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84A"/>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4F67"/>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11AD4"/>
    <w:rsid w:val="01226BC1"/>
    <w:rsid w:val="016043AA"/>
    <w:rsid w:val="0183453D"/>
    <w:rsid w:val="01AF2C21"/>
    <w:rsid w:val="01DF5C17"/>
    <w:rsid w:val="025370AD"/>
    <w:rsid w:val="0284231A"/>
    <w:rsid w:val="029B0790"/>
    <w:rsid w:val="02EB239A"/>
    <w:rsid w:val="03710AF1"/>
    <w:rsid w:val="039667A9"/>
    <w:rsid w:val="03980C9F"/>
    <w:rsid w:val="03C54999"/>
    <w:rsid w:val="03E75026"/>
    <w:rsid w:val="03EE5067"/>
    <w:rsid w:val="040C0819"/>
    <w:rsid w:val="04185410"/>
    <w:rsid w:val="043438CC"/>
    <w:rsid w:val="04367644"/>
    <w:rsid w:val="0442423B"/>
    <w:rsid w:val="045D2E23"/>
    <w:rsid w:val="0479149D"/>
    <w:rsid w:val="049A5E25"/>
    <w:rsid w:val="04BB4409"/>
    <w:rsid w:val="04C64E6C"/>
    <w:rsid w:val="04C66C1A"/>
    <w:rsid w:val="04CF6EEC"/>
    <w:rsid w:val="04DA1082"/>
    <w:rsid w:val="04DD5D12"/>
    <w:rsid w:val="04E62087"/>
    <w:rsid w:val="04FC43EA"/>
    <w:rsid w:val="05103A0B"/>
    <w:rsid w:val="052F5FCA"/>
    <w:rsid w:val="05393890"/>
    <w:rsid w:val="053B67F1"/>
    <w:rsid w:val="053F39ED"/>
    <w:rsid w:val="05410997"/>
    <w:rsid w:val="055204AE"/>
    <w:rsid w:val="05614B95"/>
    <w:rsid w:val="057144C3"/>
    <w:rsid w:val="05852631"/>
    <w:rsid w:val="058645FB"/>
    <w:rsid w:val="05AC1510"/>
    <w:rsid w:val="05BF33B5"/>
    <w:rsid w:val="05DD06BF"/>
    <w:rsid w:val="05EB48F5"/>
    <w:rsid w:val="05F12C80"/>
    <w:rsid w:val="06035C4C"/>
    <w:rsid w:val="062E7CA8"/>
    <w:rsid w:val="06382740"/>
    <w:rsid w:val="064C13A1"/>
    <w:rsid w:val="06585F98"/>
    <w:rsid w:val="067D01D2"/>
    <w:rsid w:val="068C3E93"/>
    <w:rsid w:val="068E5516"/>
    <w:rsid w:val="06915006"/>
    <w:rsid w:val="06B01930"/>
    <w:rsid w:val="06D33870"/>
    <w:rsid w:val="06E415DA"/>
    <w:rsid w:val="071C6FC5"/>
    <w:rsid w:val="072B545A"/>
    <w:rsid w:val="072F12C0"/>
    <w:rsid w:val="074958E1"/>
    <w:rsid w:val="07505342"/>
    <w:rsid w:val="07746E01"/>
    <w:rsid w:val="07832BA1"/>
    <w:rsid w:val="07EA2C20"/>
    <w:rsid w:val="08123F24"/>
    <w:rsid w:val="08163A15"/>
    <w:rsid w:val="081D1247"/>
    <w:rsid w:val="081E6D6D"/>
    <w:rsid w:val="08253C58"/>
    <w:rsid w:val="084A3F14"/>
    <w:rsid w:val="084E1401"/>
    <w:rsid w:val="08716E9D"/>
    <w:rsid w:val="088766C0"/>
    <w:rsid w:val="08B03E69"/>
    <w:rsid w:val="08E12275"/>
    <w:rsid w:val="08FD6983"/>
    <w:rsid w:val="091837BC"/>
    <w:rsid w:val="096B4234"/>
    <w:rsid w:val="098B3F8E"/>
    <w:rsid w:val="09916490"/>
    <w:rsid w:val="09A3577C"/>
    <w:rsid w:val="09E54433"/>
    <w:rsid w:val="09E65669"/>
    <w:rsid w:val="09F431A5"/>
    <w:rsid w:val="09F4422A"/>
    <w:rsid w:val="0A026946"/>
    <w:rsid w:val="0A122902"/>
    <w:rsid w:val="0A157CFC"/>
    <w:rsid w:val="0A231745"/>
    <w:rsid w:val="0A2368BD"/>
    <w:rsid w:val="0A2D5046"/>
    <w:rsid w:val="0A5151D8"/>
    <w:rsid w:val="0A56459C"/>
    <w:rsid w:val="0A8F3F52"/>
    <w:rsid w:val="0A96708F"/>
    <w:rsid w:val="0A9B46A5"/>
    <w:rsid w:val="0A9E1234"/>
    <w:rsid w:val="0AA7731A"/>
    <w:rsid w:val="0AAF0151"/>
    <w:rsid w:val="0AB063A2"/>
    <w:rsid w:val="0AC0410C"/>
    <w:rsid w:val="0AE71698"/>
    <w:rsid w:val="0AFB3396"/>
    <w:rsid w:val="0B1B65D7"/>
    <w:rsid w:val="0B275F39"/>
    <w:rsid w:val="0B2B537E"/>
    <w:rsid w:val="0B3011FA"/>
    <w:rsid w:val="0B380146"/>
    <w:rsid w:val="0B6D6042"/>
    <w:rsid w:val="0BBA0AF6"/>
    <w:rsid w:val="0BD75BB1"/>
    <w:rsid w:val="0BEA58E4"/>
    <w:rsid w:val="0BEC5846"/>
    <w:rsid w:val="0BFF2A12"/>
    <w:rsid w:val="0C084B3C"/>
    <w:rsid w:val="0C1741FF"/>
    <w:rsid w:val="0C37664F"/>
    <w:rsid w:val="0C3D1EB8"/>
    <w:rsid w:val="0C550884"/>
    <w:rsid w:val="0C6241B2"/>
    <w:rsid w:val="0C7358DA"/>
    <w:rsid w:val="0C742CC6"/>
    <w:rsid w:val="0C7451AE"/>
    <w:rsid w:val="0CA21D1B"/>
    <w:rsid w:val="0CB97065"/>
    <w:rsid w:val="0CC71781"/>
    <w:rsid w:val="0CD65E68"/>
    <w:rsid w:val="0CF14A50"/>
    <w:rsid w:val="0D077DD0"/>
    <w:rsid w:val="0D166265"/>
    <w:rsid w:val="0D2B4E23"/>
    <w:rsid w:val="0D3861DB"/>
    <w:rsid w:val="0D8633EB"/>
    <w:rsid w:val="0D9D24E2"/>
    <w:rsid w:val="0DB25F8E"/>
    <w:rsid w:val="0DC65EDD"/>
    <w:rsid w:val="0DCB52A1"/>
    <w:rsid w:val="0DD95C10"/>
    <w:rsid w:val="0DE620DB"/>
    <w:rsid w:val="0DF477AD"/>
    <w:rsid w:val="0E1327A4"/>
    <w:rsid w:val="0E1409F6"/>
    <w:rsid w:val="0E1A1D85"/>
    <w:rsid w:val="0E240562"/>
    <w:rsid w:val="0E2826F4"/>
    <w:rsid w:val="0E3E5A73"/>
    <w:rsid w:val="0E3F3599"/>
    <w:rsid w:val="0E6F3E7F"/>
    <w:rsid w:val="0E745939"/>
    <w:rsid w:val="0E7771D7"/>
    <w:rsid w:val="0E8044EC"/>
    <w:rsid w:val="0E876D2F"/>
    <w:rsid w:val="0EC82FD7"/>
    <w:rsid w:val="0ED65CAC"/>
    <w:rsid w:val="0EDB1514"/>
    <w:rsid w:val="0EE7435D"/>
    <w:rsid w:val="0EF425D6"/>
    <w:rsid w:val="0F2F360E"/>
    <w:rsid w:val="0F421593"/>
    <w:rsid w:val="0F4470B9"/>
    <w:rsid w:val="0F4A4C89"/>
    <w:rsid w:val="0F563291"/>
    <w:rsid w:val="0F5F0BE8"/>
    <w:rsid w:val="0F7A0D2D"/>
    <w:rsid w:val="0FA1450C"/>
    <w:rsid w:val="0FA7589A"/>
    <w:rsid w:val="0FB75ADD"/>
    <w:rsid w:val="0FBF0E36"/>
    <w:rsid w:val="0FF479C4"/>
    <w:rsid w:val="0FF74A4B"/>
    <w:rsid w:val="0FFC3E38"/>
    <w:rsid w:val="0FFE195E"/>
    <w:rsid w:val="10046849"/>
    <w:rsid w:val="10181623"/>
    <w:rsid w:val="10196798"/>
    <w:rsid w:val="10321608"/>
    <w:rsid w:val="103F0670"/>
    <w:rsid w:val="1041184B"/>
    <w:rsid w:val="104D01F0"/>
    <w:rsid w:val="10613C9B"/>
    <w:rsid w:val="107E4FAC"/>
    <w:rsid w:val="108C51BC"/>
    <w:rsid w:val="109C4CD3"/>
    <w:rsid w:val="109E6C9D"/>
    <w:rsid w:val="10B77D5F"/>
    <w:rsid w:val="10BD35C7"/>
    <w:rsid w:val="10C009C2"/>
    <w:rsid w:val="11196324"/>
    <w:rsid w:val="112E1B59"/>
    <w:rsid w:val="115737C6"/>
    <w:rsid w:val="119A3908"/>
    <w:rsid w:val="119F5E4B"/>
    <w:rsid w:val="11A622AD"/>
    <w:rsid w:val="11A6405B"/>
    <w:rsid w:val="11C20769"/>
    <w:rsid w:val="11D861DF"/>
    <w:rsid w:val="11E57B67"/>
    <w:rsid w:val="12072620"/>
    <w:rsid w:val="122338FE"/>
    <w:rsid w:val="122F7967"/>
    <w:rsid w:val="12443874"/>
    <w:rsid w:val="125E4C7B"/>
    <w:rsid w:val="126006AE"/>
    <w:rsid w:val="12631F4C"/>
    <w:rsid w:val="128123D2"/>
    <w:rsid w:val="12883761"/>
    <w:rsid w:val="12A50573"/>
    <w:rsid w:val="12A61E39"/>
    <w:rsid w:val="12A820AD"/>
    <w:rsid w:val="12C0739F"/>
    <w:rsid w:val="12D93FBD"/>
    <w:rsid w:val="12E34E3B"/>
    <w:rsid w:val="132316DC"/>
    <w:rsid w:val="133B4C77"/>
    <w:rsid w:val="13420FCE"/>
    <w:rsid w:val="13B81E24"/>
    <w:rsid w:val="13CE33F5"/>
    <w:rsid w:val="13F53078"/>
    <w:rsid w:val="13FA68E0"/>
    <w:rsid w:val="142B6A9A"/>
    <w:rsid w:val="147246C9"/>
    <w:rsid w:val="147A17CF"/>
    <w:rsid w:val="149B034A"/>
    <w:rsid w:val="14AD3953"/>
    <w:rsid w:val="14AE3227"/>
    <w:rsid w:val="14E37374"/>
    <w:rsid w:val="14E54E9B"/>
    <w:rsid w:val="14EC447B"/>
    <w:rsid w:val="1500314F"/>
    <w:rsid w:val="153876C0"/>
    <w:rsid w:val="154F670E"/>
    <w:rsid w:val="15581B10"/>
    <w:rsid w:val="15721970"/>
    <w:rsid w:val="157B135B"/>
    <w:rsid w:val="15802E15"/>
    <w:rsid w:val="15823458"/>
    <w:rsid w:val="15BD5E17"/>
    <w:rsid w:val="15C745A0"/>
    <w:rsid w:val="15C94AAA"/>
    <w:rsid w:val="15D13671"/>
    <w:rsid w:val="15EA028F"/>
    <w:rsid w:val="16021A7C"/>
    <w:rsid w:val="161517B0"/>
    <w:rsid w:val="162E0AC3"/>
    <w:rsid w:val="16695657"/>
    <w:rsid w:val="16895CFA"/>
    <w:rsid w:val="168B3820"/>
    <w:rsid w:val="16A64A0B"/>
    <w:rsid w:val="16C53BDE"/>
    <w:rsid w:val="16D01498"/>
    <w:rsid w:val="16FF7D6A"/>
    <w:rsid w:val="17045380"/>
    <w:rsid w:val="1715758D"/>
    <w:rsid w:val="171750B3"/>
    <w:rsid w:val="1719517D"/>
    <w:rsid w:val="171C189E"/>
    <w:rsid w:val="172F68A1"/>
    <w:rsid w:val="174C1201"/>
    <w:rsid w:val="17712A16"/>
    <w:rsid w:val="177B5642"/>
    <w:rsid w:val="178C3CF3"/>
    <w:rsid w:val="178D16D0"/>
    <w:rsid w:val="179D1A5D"/>
    <w:rsid w:val="17A50911"/>
    <w:rsid w:val="17CA65CA"/>
    <w:rsid w:val="17D86D23"/>
    <w:rsid w:val="18221519"/>
    <w:rsid w:val="182546F4"/>
    <w:rsid w:val="18267CA4"/>
    <w:rsid w:val="1830291B"/>
    <w:rsid w:val="18504D21"/>
    <w:rsid w:val="186A1692"/>
    <w:rsid w:val="187417C5"/>
    <w:rsid w:val="18842C1C"/>
    <w:rsid w:val="18A93985"/>
    <w:rsid w:val="18AF15FD"/>
    <w:rsid w:val="18B928C3"/>
    <w:rsid w:val="18BB267A"/>
    <w:rsid w:val="18C354F3"/>
    <w:rsid w:val="18C77F9F"/>
    <w:rsid w:val="18DE057F"/>
    <w:rsid w:val="19524AC9"/>
    <w:rsid w:val="196D36B1"/>
    <w:rsid w:val="198C1092"/>
    <w:rsid w:val="19B906A4"/>
    <w:rsid w:val="19CA6206"/>
    <w:rsid w:val="19EA2F53"/>
    <w:rsid w:val="1A2521DD"/>
    <w:rsid w:val="1A2C70C8"/>
    <w:rsid w:val="1A2E2E40"/>
    <w:rsid w:val="1A2F05AD"/>
    <w:rsid w:val="1AAE3F81"/>
    <w:rsid w:val="1AB64BE3"/>
    <w:rsid w:val="1ABC669E"/>
    <w:rsid w:val="1AC6751C"/>
    <w:rsid w:val="1AD559B1"/>
    <w:rsid w:val="1AE5658C"/>
    <w:rsid w:val="1B1C0EEA"/>
    <w:rsid w:val="1B213295"/>
    <w:rsid w:val="1B395F40"/>
    <w:rsid w:val="1B6603B7"/>
    <w:rsid w:val="1B6A434C"/>
    <w:rsid w:val="1B7B6D63"/>
    <w:rsid w:val="1B902069"/>
    <w:rsid w:val="1BBA7E71"/>
    <w:rsid w:val="1BBF797C"/>
    <w:rsid w:val="1BC752FA"/>
    <w:rsid w:val="1BCA303C"/>
    <w:rsid w:val="1BCA44BB"/>
    <w:rsid w:val="1BD45C69"/>
    <w:rsid w:val="1C183DA8"/>
    <w:rsid w:val="1C24274C"/>
    <w:rsid w:val="1C275D99"/>
    <w:rsid w:val="1C4A5F2B"/>
    <w:rsid w:val="1C523F7C"/>
    <w:rsid w:val="1C5841A4"/>
    <w:rsid w:val="1C602FB9"/>
    <w:rsid w:val="1C7D3C0B"/>
    <w:rsid w:val="1C865229"/>
    <w:rsid w:val="1C872CDB"/>
    <w:rsid w:val="1C8E5E18"/>
    <w:rsid w:val="1C92116A"/>
    <w:rsid w:val="1CAE0268"/>
    <w:rsid w:val="1CB76590"/>
    <w:rsid w:val="1CCB2BC8"/>
    <w:rsid w:val="1D151852"/>
    <w:rsid w:val="1D291FE4"/>
    <w:rsid w:val="1D3C1D18"/>
    <w:rsid w:val="1D4B1F5B"/>
    <w:rsid w:val="1D6F4C43"/>
    <w:rsid w:val="1D725739"/>
    <w:rsid w:val="1D796AC8"/>
    <w:rsid w:val="1D835251"/>
    <w:rsid w:val="1DA13929"/>
    <w:rsid w:val="1DA17DCD"/>
    <w:rsid w:val="1DA5166B"/>
    <w:rsid w:val="1DAE569E"/>
    <w:rsid w:val="1DB068A1"/>
    <w:rsid w:val="1DBA11F5"/>
    <w:rsid w:val="1DC75A85"/>
    <w:rsid w:val="1DD957B9"/>
    <w:rsid w:val="1DED6B6E"/>
    <w:rsid w:val="1DEE2CCA"/>
    <w:rsid w:val="1E075E82"/>
    <w:rsid w:val="1E1862E1"/>
    <w:rsid w:val="1E472722"/>
    <w:rsid w:val="1E933BB9"/>
    <w:rsid w:val="1EA01E32"/>
    <w:rsid w:val="1ED41ADC"/>
    <w:rsid w:val="1EE10877"/>
    <w:rsid w:val="1EF47B1B"/>
    <w:rsid w:val="1F0423C1"/>
    <w:rsid w:val="1F332CA6"/>
    <w:rsid w:val="1F3537A6"/>
    <w:rsid w:val="1F3D1EE9"/>
    <w:rsid w:val="1F470500"/>
    <w:rsid w:val="1F486752"/>
    <w:rsid w:val="1F7310F9"/>
    <w:rsid w:val="1F777037"/>
    <w:rsid w:val="1F903C55"/>
    <w:rsid w:val="1FBF453A"/>
    <w:rsid w:val="1FCB2EDF"/>
    <w:rsid w:val="1FEF4E1F"/>
    <w:rsid w:val="1FF95C9E"/>
    <w:rsid w:val="200F101E"/>
    <w:rsid w:val="20191E9C"/>
    <w:rsid w:val="20234AC9"/>
    <w:rsid w:val="202A40A9"/>
    <w:rsid w:val="2037683E"/>
    <w:rsid w:val="204A02A8"/>
    <w:rsid w:val="20686518"/>
    <w:rsid w:val="206A196E"/>
    <w:rsid w:val="20711CD8"/>
    <w:rsid w:val="20873AF6"/>
    <w:rsid w:val="20980D1F"/>
    <w:rsid w:val="20B56069"/>
    <w:rsid w:val="20C444FE"/>
    <w:rsid w:val="20CC5161"/>
    <w:rsid w:val="20EB1A8B"/>
    <w:rsid w:val="20F57ADE"/>
    <w:rsid w:val="20F6042F"/>
    <w:rsid w:val="215A451A"/>
    <w:rsid w:val="216B6728"/>
    <w:rsid w:val="218872DA"/>
    <w:rsid w:val="21983295"/>
    <w:rsid w:val="219E6AFD"/>
    <w:rsid w:val="21A61547"/>
    <w:rsid w:val="21CF315A"/>
    <w:rsid w:val="21D249F9"/>
    <w:rsid w:val="21DE15EF"/>
    <w:rsid w:val="21E93AF0"/>
    <w:rsid w:val="220B3A67"/>
    <w:rsid w:val="222114DC"/>
    <w:rsid w:val="2230760B"/>
    <w:rsid w:val="22540082"/>
    <w:rsid w:val="225418B2"/>
    <w:rsid w:val="22561186"/>
    <w:rsid w:val="225C0752"/>
    <w:rsid w:val="22837AA1"/>
    <w:rsid w:val="22910410"/>
    <w:rsid w:val="22992469"/>
    <w:rsid w:val="22C5630B"/>
    <w:rsid w:val="22C70C2F"/>
    <w:rsid w:val="22CA3922"/>
    <w:rsid w:val="22CD4F43"/>
    <w:rsid w:val="22CD6F6E"/>
    <w:rsid w:val="23045086"/>
    <w:rsid w:val="23076924"/>
    <w:rsid w:val="23412FE6"/>
    <w:rsid w:val="2355143D"/>
    <w:rsid w:val="236478D2"/>
    <w:rsid w:val="236C49D9"/>
    <w:rsid w:val="237D2742"/>
    <w:rsid w:val="23F073B8"/>
    <w:rsid w:val="23F30C56"/>
    <w:rsid w:val="23FC26F5"/>
    <w:rsid w:val="24013373"/>
    <w:rsid w:val="24156E1F"/>
    <w:rsid w:val="2443573A"/>
    <w:rsid w:val="24570714"/>
    <w:rsid w:val="24596E30"/>
    <w:rsid w:val="24613E12"/>
    <w:rsid w:val="246E6DF4"/>
    <w:rsid w:val="246F652F"/>
    <w:rsid w:val="2471674B"/>
    <w:rsid w:val="24A87A4A"/>
    <w:rsid w:val="24C0322E"/>
    <w:rsid w:val="24D97E4C"/>
    <w:rsid w:val="24DC16EA"/>
    <w:rsid w:val="24EA02AB"/>
    <w:rsid w:val="24ED56A6"/>
    <w:rsid w:val="24F240EB"/>
    <w:rsid w:val="25207829"/>
    <w:rsid w:val="252E1F46"/>
    <w:rsid w:val="25396B3D"/>
    <w:rsid w:val="253A4D8F"/>
    <w:rsid w:val="254A0D4A"/>
    <w:rsid w:val="25506360"/>
    <w:rsid w:val="25590EC9"/>
    <w:rsid w:val="256858D7"/>
    <w:rsid w:val="25834AB6"/>
    <w:rsid w:val="258C1362"/>
    <w:rsid w:val="258E0C37"/>
    <w:rsid w:val="259C09C5"/>
    <w:rsid w:val="25DF76E4"/>
    <w:rsid w:val="25E33F24"/>
    <w:rsid w:val="25F34F3E"/>
    <w:rsid w:val="25F50CB6"/>
    <w:rsid w:val="25F7787F"/>
    <w:rsid w:val="25FD7B6A"/>
    <w:rsid w:val="261A071C"/>
    <w:rsid w:val="261A696E"/>
    <w:rsid w:val="26211AAB"/>
    <w:rsid w:val="26296BB1"/>
    <w:rsid w:val="263F63D5"/>
    <w:rsid w:val="26461511"/>
    <w:rsid w:val="26541E80"/>
    <w:rsid w:val="26663961"/>
    <w:rsid w:val="267C4F33"/>
    <w:rsid w:val="26971D6D"/>
    <w:rsid w:val="26996894"/>
    <w:rsid w:val="26A26CEB"/>
    <w:rsid w:val="26C51B67"/>
    <w:rsid w:val="26D27249"/>
    <w:rsid w:val="26E054C2"/>
    <w:rsid w:val="27391076"/>
    <w:rsid w:val="27427D4E"/>
    <w:rsid w:val="2755433D"/>
    <w:rsid w:val="278A1841"/>
    <w:rsid w:val="27982240"/>
    <w:rsid w:val="27A6670B"/>
    <w:rsid w:val="27B801ED"/>
    <w:rsid w:val="27DF39CB"/>
    <w:rsid w:val="27F95E40"/>
    <w:rsid w:val="28081174"/>
    <w:rsid w:val="281C077C"/>
    <w:rsid w:val="282B4E63"/>
    <w:rsid w:val="284101E2"/>
    <w:rsid w:val="286036CB"/>
    <w:rsid w:val="28724390"/>
    <w:rsid w:val="288325A9"/>
    <w:rsid w:val="28942A08"/>
    <w:rsid w:val="289C366A"/>
    <w:rsid w:val="28AF339E"/>
    <w:rsid w:val="28D56B7C"/>
    <w:rsid w:val="28D948BF"/>
    <w:rsid w:val="28EC2844"/>
    <w:rsid w:val="28F6721F"/>
    <w:rsid w:val="28FB2A87"/>
    <w:rsid w:val="290A0F1C"/>
    <w:rsid w:val="290D27BA"/>
    <w:rsid w:val="292702D5"/>
    <w:rsid w:val="295B1778"/>
    <w:rsid w:val="295D3061"/>
    <w:rsid w:val="295D729E"/>
    <w:rsid w:val="29606D8E"/>
    <w:rsid w:val="296248B4"/>
    <w:rsid w:val="2986315B"/>
    <w:rsid w:val="29871D88"/>
    <w:rsid w:val="299D4A4C"/>
    <w:rsid w:val="29A812EF"/>
    <w:rsid w:val="29AC3D81"/>
    <w:rsid w:val="29E21551"/>
    <w:rsid w:val="29F437F5"/>
    <w:rsid w:val="29F6324E"/>
    <w:rsid w:val="29FA689B"/>
    <w:rsid w:val="2A181417"/>
    <w:rsid w:val="2A1902C2"/>
    <w:rsid w:val="2A1A0CEB"/>
    <w:rsid w:val="2A202079"/>
    <w:rsid w:val="2A21651D"/>
    <w:rsid w:val="2A467D32"/>
    <w:rsid w:val="2A495A74"/>
    <w:rsid w:val="2A5650D2"/>
    <w:rsid w:val="2A5C2650"/>
    <w:rsid w:val="2A8820F8"/>
    <w:rsid w:val="2A9C0C1B"/>
    <w:rsid w:val="2AA064ED"/>
    <w:rsid w:val="2ABA427C"/>
    <w:rsid w:val="2AC60E73"/>
    <w:rsid w:val="2B0A0D5F"/>
    <w:rsid w:val="2B195446"/>
    <w:rsid w:val="2B277B63"/>
    <w:rsid w:val="2B312790"/>
    <w:rsid w:val="2B3E6C5B"/>
    <w:rsid w:val="2B532F4F"/>
    <w:rsid w:val="2B597F39"/>
    <w:rsid w:val="2B5A0908"/>
    <w:rsid w:val="2B75186E"/>
    <w:rsid w:val="2B77216D"/>
    <w:rsid w:val="2BC929C8"/>
    <w:rsid w:val="2BF65788"/>
    <w:rsid w:val="2BFD6B16"/>
    <w:rsid w:val="2C2E6CCF"/>
    <w:rsid w:val="2C64541C"/>
    <w:rsid w:val="2C6D3C9C"/>
    <w:rsid w:val="2C7C5C8D"/>
    <w:rsid w:val="2C931228"/>
    <w:rsid w:val="2C995D0F"/>
    <w:rsid w:val="2CB90C8F"/>
    <w:rsid w:val="2CCD7CE6"/>
    <w:rsid w:val="2CF27CFD"/>
    <w:rsid w:val="2CF972DD"/>
    <w:rsid w:val="2CFA4E04"/>
    <w:rsid w:val="2D067C4C"/>
    <w:rsid w:val="2D0839C4"/>
    <w:rsid w:val="2D3E7816"/>
    <w:rsid w:val="2D546C0A"/>
    <w:rsid w:val="2D774259"/>
    <w:rsid w:val="2DA3549B"/>
    <w:rsid w:val="2DA84860"/>
    <w:rsid w:val="2DDE64D3"/>
    <w:rsid w:val="2DF6381D"/>
    <w:rsid w:val="2DF91C9A"/>
    <w:rsid w:val="2DFD2DFD"/>
    <w:rsid w:val="2E156399"/>
    <w:rsid w:val="2E1B14D5"/>
    <w:rsid w:val="2E333410"/>
    <w:rsid w:val="2E5336C9"/>
    <w:rsid w:val="2E580EDE"/>
    <w:rsid w:val="2E6E7857"/>
    <w:rsid w:val="2E7A444E"/>
    <w:rsid w:val="2E7F2A5D"/>
    <w:rsid w:val="2E89643F"/>
    <w:rsid w:val="2EA72782"/>
    <w:rsid w:val="2F034307"/>
    <w:rsid w:val="2F25085E"/>
    <w:rsid w:val="2F29557C"/>
    <w:rsid w:val="2F6C023B"/>
    <w:rsid w:val="2F8C4439"/>
    <w:rsid w:val="2FFA5F04"/>
    <w:rsid w:val="30131353"/>
    <w:rsid w:val="301D1535"/>
    <w:rsid w:val="30293393"/>
    <w:rsid w:val="30360848"/>
    <w:rsid w:val="30474804"/>
    <w:rsid w:val="30517430"/>
    <w:rsid w:val="30563C73"/>
    <w:rsid w:val="306204E7"/>
    <w:rsid w:val="30847806"/>
    <w:rsid w:val="30AF64B9"/>
    <w:rsid w:val="30CB71E3"/>
    <w:rsid w:val="30CC4D09"/>
    <w:rsid w:val="30D20571"/>
    <w:rsid w:val="30D84D1A"/>
    <w:rsid w:val="30D974B7"/>
    <w:rsid w:val="30E96026"/>
    <w:rsid w:val="3112096E"/>
    <w:rsid w:val="311F3E7F"/>
    <w:rsid w:val="313B0AB1"/>
    <w:rsid w:val="313C1E8F"/>
    <w:rsid w:val="314948D9"/>
    <w:rsid w:val="315C608D"/>
    <w:rsid w:val="31682C84"/>
    <w:rsid w:val="31716E56"/>
    <w:rsid w:val="3192385D"/>
    <w:rsid w:val="3199108F"/>
    <w:rsid w:val="31B9528D"/>
    <w:rsid w:val="31BD2FCF"/>
    <w:rsid w:val="31E57E30"/>
    <w:rsid w:val="31EA3699"/>
    <w:rsid w:val="31EF6F01"/>
    <w:rsid w:val="3203475A"/>
    <w:rsid w:val="32081D71"/>
    <w:rsid w:val="322070BA"/>
    <w:rsid w:val="324059AE"/>
    <w:rsid w:val="32476AFB"/>
    <w:rsid w:val="32582CF8"/>
    <w:rsid w:val="325A51BE"/>
    <w:rsid w:val="3280648A"/>
    <w:rsid w:val="3289567B"/>
    <w:rsid w:val="329F0927"/>
    <w:rsid w:val="32BD0DAD"/>
    <w:rsid w:val="32EB0B52"/>
    <w:rsid w:val="33016EEC"/>
    <w:rsid w:val="330469DC"/>
    <w:rsid w:val="331E0F20"/>
    <w:rsid w:val="333663C1"/>
    <w:rsid w:val="3344794C"/>
    <w:rsid w:val="33482D6D"/>
    <w:rsid w:val="334D3EDF"/>
    <w:rsid w:val="33703A4F"/>
    <w:rsid w:val="337445C0"/>
    <w:rsid w:val="33745910"/>
    <w:rsid w:val="3381627F"/>
    <w:rsid w:val="338B14E9"/>
    <w:rsid w:val="338F274A"/>
    <w:rsid w:val="33957634"/>
    <w:rsid w:val="339C621D"/>
    <w:rsid w:val="33D3159C"/>
    <w:rsid w:val="33D97E69"/>
    <w:rsid w:val="3402498B"/>
    <w:rsid w:val="34030A42"/>
    <w:rsid w:val="341113B0"/>
    <w:rsid w:val="34284F5F"/>
    <w:rsid w:val="342B1D46"/>
    <w:rsid w:val="34474DD2"/>
    <w:rsid w:val="345637D1"/>
    <w:rsid w:val="346848DB"/>
    <w:rsid w:val="34B87A7E"/>
    <w:rsid w:val="34E84094"/>
    <w:rsid w:val="34F52A80"/>
    <w:rsid w:val="350971F1"/>
    <w:rsid w:val="351078BA"/>
    <w:rsid w:val="35284C04"/>
    <w:rsid w:val="35374800"/>
    <w:rsid w:val="354E2190"/>
    <w:rsid w:val="354F3A99"/>
    <w:rsid w:val="35725E7F"/>
    <w:rsid w:val="357B16F3"/>
    <w:rsid w:val="35DB7EC8"/>
    <w:rsid w:val="36050FAB"/>
    <w:rsid w:val="36145188"/>
    <w:rsid w:val="36146351"/>
    <w:rsid w:val="362178A5"/>
    <w:rsid w:val="36486BE0"/>
    <w:rsid w:val="3651018A"/>
    <w:rsid w:val="3652180C"/>
    <w:rsid w:val="36625EF3"/>
    <w:rsid w:val="367256CF"/>
    <w:rsid w:val="36835E6A"/>
    <w:rsid w:val="36B7705A"/>
    <w:rsid w:val="36C40E71"/>
    <w:rsid w:val="370E7E29"/>
    <w:rsid w:val="371F2036"/>
    <w:rsid w:val="3720190B"/>
    <w:rsid w:val="373B612C"/>
    <w:rsid w:val="37647A49"/>
    <w:rsid w:val="3772566B"/>
    <w:rsid w:val="377C2FE5"/>
    <w:rsid w:val="378B3DFD"/>
    <w:rsid w:val="37AF03D6"/>
    <w:rsid w:val="37B60ABE"/>
    <w:rsid w:val="37BB250B"/>
    <w:rsid w:val="37BC5AD7"/>
    <w:rsid w:val="37EE64F4"/>
    <w:rsid w:val="37FC4126"/>
    <w:rsid w:val="37FE39FA"/>
    <w:rsid w:val="38123949"/>
    <w:rsid w:val="382E02B2"/>
    <w:rsid w:val="386677F1"/>
    <w:rsid w:val="3868603F"/>
    <w:rsid w:val="3872263A"/>
    <w:rsid w:val="387243E8"/>
    <w:rsid w:val="38733523"/>
    <w:rsid w:val="38784692"/>
    <w:rsid w:val="388C6C01"/>
    <w:rsid w:val="38A04AB1"/>
    <w:rsid w:val="38AF73EA"/>
    <w:rsid w:val="38B4055C"/>
    <w:rsid w:val="38C74734"/>
    <w:rsid w:val="38CD76BE"/>
    <w:rsid w:val="38E928FC"/>
    <w:rsid w:val="38F1355F"/>
    <w:rsid w:val="391B4A7F"/>
    <w:rsid w:val="39292CF8"/>
    <w:rsid w:val="392E47B3"/>
    <w:rsid w:val="393578EF"/>
    <w:rsid w:val="39400042"/>
    <w:rsid w:val="394915ED"/>
    <w:rsid w:val="394A2C6F"/>
    <w:rsid w:val="394E6C03"/>
    <w:rsid w:val="395104A1"/>
    <w:rsid w:val="396767F3"/>
    <w:rsid w:val="396C52DB"/>
    <w:rsid w:val="39934616"/>
    <w:rsid w:val="39A131D7"/>
    <w:rsid w:val="39AD2179"/>
    <w:rsid w:val="39B32F0A"/>
    <w:rsid w:val="39BF365D"/>
    <w:rsid w:val="39C96289"/>
    <w:rsid w:val="39CC4CDD"/>
    <w:rsid w:val="39DC7C3B"/>
    <w:rsid w:val="39E41315"/>
    <w:rsid w:val="39E66E3B"/>
    <w:rsid w:val="39E86FA5"/>
    <w:rsid w:val="39F25F2A"/>
    <w:rsid w:val="39F33306"/>
    <w:rsid w:val="39F74BA5"/>
    <w:rsid w:val="3A1219DE"/>
    <w:rsid w:val="3A30455A"/>
    <w:rsid w:val="3A3173ED"/>
    <w:rsid w:val="3A4E69FC"/>
    <w:rsid w:val="3A59585F"/>
    <w:rsid w:val="3A6F0BDF"/>
    <w:rsid w:val="3A7206CF"/>
    <w:rsid w:val="3A79380C"/>
    <w:rsid w:val="3A7A3727"/>
    <w:rsid w:val="3A8F302F"/>
    <w:rsid w:val="3A992100"/>
    <w:rsid w:val="3AA0523C"/>
    <w:rsid w:val="3AA50AA5"/>
    <w:rsid w:val="3AA52853"/>
    <w:rsid w:val="3AD924FC"/>
    <w:rsid w:val="3B076549"/>
    <w:rsid w:val="3B1D4ADF"/>
    <w:rsid w:val="3B645DB3"/>
    <w:rsid w:val="3B8561E0"/>
    <w:rsid w:val="3BA707D5"/>
    <w:rsid w:val="3BBC42F8"/>
    <w:rsid w:val="3BBD597A"/>
    <w:rsid w:val="3BDD426E"/>
    <w:rsid w:val="3BE92C13"/>
    <w:rsid w:val="3BF07AFD"/>
    <w:rsid w:val="3C017F5D"/>
    <w:rsid w:val="3C1063F2"/>
    <w:rsid w:val="3C137C90"/>
    <w:rsid w:val="3C2D0D52"/>
    <w:rsid w:val="3C4E0CC8"/>
    <w:rsid w:val="3C531513"/>
    <w:rsid w:val="3C5B75D3"/>
    <w:rsid w:val="3C5C33E5"/>
    <w:rsid w:val="3C7823C8"/>
    <w:rsid w:val="3CB13731"/>
    <w:rsid w:val="3CB46D7D"/>
    <w:rsid w:val="3CCB7C17"/>
    <w:rsid w:val="3D257C7B"/>
    <w:rsid w:val="3D2A34E3"/>
    <w:rsid w:val="3D404AB5"/>
    <w:rsid w:val="3D453E79"/>
    <w:rsid w:val="3D512F8C"/>
    <w:rsid w:val="3D74650C"/>
    <w:rsid w:val="3DA23079"/>
    <w:rsid w:val="3DB159B2"/>
    <w:rsid w:val="3DB2403E"/>
    <w:rsid w:val="3DBB238D"/>
    <w:rsid w:val="3DC57BD0"/>
    <w:rsid w:val="3DCB0822"/>
    <w:rsid w:val="3DCC4487"/>
    <w:rsid w:val="3DE10046"/>
    <w:rsid w:val="3E2C6DE7"/>
    <w:rsid w:val="3E474521"/>
    <w:rsid w:val="3E4D1237"/>
    <w:rsid w:val="3E5527E2"/>
    <w:rsid w:val="3E636CAD"/>
    <w:rsid w:val="3E646581"/>
    <w:rsid w:val="3E8B1D5F"/>
    <w:rsid w:val="3EAF182F"/>
    <w:rsid w:val="3EB219E2"/>
    <w:rsid w:val="3EB94B1E"/>
    <w:rsid w:val="3EC040FF"/>
    <w:rsid w:val="3ECF60F0"/>
    <w:rsid w:val="3EEE268B"/>
    <w:rsid w:val="3EF1250A"/>
    <w:rsid w:val="3EF75647"/>
    <w:rsid w:val="3F0B4C4E"/>
    <w:rsid w:val="3F1E4982"/>
    <w:rsid w:val="3F1F079B"/>
    <w:rsid w:val="3F340649"/>
    <w:rsid w:val="3F373C95"/>
    <w:rsid w:val="3F4C5993"/>
    <w:rsid w:val="3F6F78D3"/>
    <w:rsid w:val="3F7E6AB6"/>
    <w:rsid w:val="3F8D52CA"/>
    <w:rsid w:val="3F9D61EE"/>
    <w:rsid w:val="3FA92C08"/>
    <w:rsid w:val="3FBB0422"/>
    <w:rsid w:val="3FBB6674"/>
    <w:rsid w:val="3FBD063E"/>
    <w:rsid w:val="3FCA68B7"/>
    <w:rsid w:val="3FE200A5"/>
    <w:rsid w:val="40061FE5"/>
    <w:rsid w:val="40181D19"/>
    <w:rsid w:val="402204A1"/>
    <w:rsid w:val="402B37FA"/>
    <w:rsid w:val="407E0125"/>
    <w:rsid w:val="40880C4C"/>
    <w:rsid w:val="409444EC"/>
    <w:rsid w:val="409A4B47"/>
    <w:rsid w:val="40A13ABC"/>
    <w:rsid w:val="40B01F51"/>
    <w:rsid w:val="40BF2194"/>
    <w:rsid w:val="40C31C84"/>
    <w:rsid w:val="40C47A67"/>
    <w:rsid w:val="40D7128C"/>
    <w:rsid w:val="40DE6ABE"/>
    <w:rsid w:val="40E57E4D"/>
    <w:rsid w:val="40F005A0"/>
    <w:rsid w:val="40F57964"/>
    <w:rsid w:val="412B3808"/>
    <w:rsid w:val="412D70FE"/>
    <w:rsid w:val="41456B3D"/>
    <w:rsid w:val="414D3E27"/>
    <w:rsid w:val="41525675"/>
    <w:rsid w:val="41717932"/>
    <w:rsid w:val="41744D2D"/>
    <w:rsid w:val="419D4283"/>
    <w:rsid w:val="41AA074E"/>
    <w:rsid w:val="41B46B47"/>
    <w:rsid w:val="41D11F0A"/>
    <w:rsid w:val="41EC6FB9"/>
    <w:rsid w:val="420C31B7"/>
    <w:rsid w:val="42116A20"/>
    <w:rsid w:val="423544BC"/>
    <w:rsid w:val="42380450"/>
    <w:rsid w:val="42383FAC"/>
    <w:rsid w:val="424B79E0"/>
    <w:rsid w:val="4252770E"/>
    <w:rsid w:val="42576B28"/>
    <w:rsid w:val="42890CAC"/>
    <w:rsid w:val="42937435"/>
    <w:rsid w:val="42A70A2B"/>
    <w:rsid w:val="42B51AA1"/>
    <w:rsid w:val="42B75819"/>
    <w:rsid w:val="42C65A5C"/>
    <w:rsid w:val="42EC0495"/>
    <w:rsid w:val="42F63800"/>
    <w:rsid w:val="42F711A5"/>
    <w:rsid w:val="4304767F"/>
    <w:rsid w:val="430A3B9B"/>
    <w:rsid w:val="43424558"/>
    <w:rsid w:val="434963F7"/>
    <w:rsid w:val="43544E16"/>
    <w:rsid w:val="439E2535"/>
    <w:rsid w:val="439F612A"/>
    <w:rsid w:val="43B9111D"/>
    <w:rsid w:val="43BD0C0D"/>
    <w:rsid w:val="43C84B06"/>
    <w:rsid w:val="43D06881"/>
    <w:rsid w:val="43EB10F3"/>
    <w:rsid w:val="44004D6E"/>
    <w:rsid w:val="441344E9"/>
    <w:rsid w:val="44302CEE"/>
    <w:rsid w:val="44446C38"/>
    <w:rsid w:val="44842956"/>
    <w:rsid w:val="449E657A"/>
    <w:rsid w:val="449F0313"/>
    <w:rsid w:val="44B30262"/>
    <w:rsid w:val="44B922E9"/>
    <w:rsid w:val="44C67F95"/>
    <w:rsid w:val="45126D36"/>
    <w:rsid w:val="451E1B7F"/>
    <w:rsid w:val="454315E6"/>
    <w:rsid w:val="455410FD"/>
    <w:rsid w:val="456B4699"/>
    <w:rsid w:val="4588349D"/>
    <w:rsid w:val="45BF2F42"/>
    <w:rsid w:val="45C67B21"/>
    <w:rsid w:val="45D43FEC"/>
    <w:rsid w:val="45EF7078"/>
    <w:rsid w:val="45F621B4"/>
    <w:rsid w:val="45FE72BB"/>
    <w:rsid w:val="46045E94"/>
    <w:rsid w:val="460C19D8"/>
    <w:rsid w:val="464949DA"/>
    <w:rsid w:val="464A2500"/>
    <w:rsid w:val="465E02D2"/>
    <w:rsid w:val="46641814"/>
    <w:rsid w:val="466979AB"/>
    <w:rsid w:val="46715CDF"/>
    <w:rsid w:val="467557CF"/>
    <w:rsid w:val="46A14816"/>
    <w:rsid w:val="46C2653A"/>
    <w:rsid w:val="46C6427C"/>
    <w:rsid w:val="46D1677D"/>
    <w:rsid w:val="46F7743D"/>
    <w:rsid w:val="470E79D1"/>
    <w:rsid w:val="471400CF"/>
    <w:rsid w:val="47152B0E"/>
    <w:rsid w:val="47215957"/>
    <w:rsid w:val="472965B9"/>
    <w:rsid w:val="472C3839"/>
    <w:rsid w:val="47307AD3"/>
    <w:rsid w:val="474A6C5C"/>
    <w:rsid w:val="474B29D4"/>
    <w:rsid w:val="47541888"/>
    <w:rsid w:val="47653A95"/>
    <w:rsid w:val="47705F96"/>
    <w:rsid w:val="479003E6"/>
    <w:rsid w:val="47944AB8"/>
    <w:rsid w:val="47C3256A"/>
    <w:rsid w:val="47DC362C"/>
    <w:rsid w:val="47E56984"/>
    <w:rsid w:val="48773F3C"/>
    <w:rsid w:val="48861F15"/>
    <w:rsid w:val="48961A2D"/>
    <w:rsid w:val="489A151D"/>
    <w:rsid w:val="48BF55B8"/>
    <w:rsid w:val="48BF72F3"/>
    <w:rsid w:val="48D10CB7"/>
    <w:rsid w:val="48E46C3C"/>
    <w:rsid w:val="490E63A6"/>
    <w:rsid w:val="492D05E3"/>
    <w:rsid w:val="49741323"/>
    <w:rsid w:val="497955D6"/>
    <w:rsid w:val="49920446"/>
    <w:rsid w:val="499C3073"/>
    <w:rsid w:val="499D4ACB"/>
    <w:rsid w:val="49B303BC"/>
    <w:rsid w:val="49C37D91"/>
    <w:rsid w:val="49EC0EA9"/>
    <w:rsid w:val="49F16172"/>
    <w:rsid w:val="49F87575"/>
    <w:rsid w:val="4A08695A"/>
    <w:rsid w:val="4A1C7E79"/>
    <w:rsid w:val="4A25750C"/>
    <w:rsid w:val="4A361719"/>
    <w:rsid w:val="4A4D25BF"/>
    <w:rsid w:val="4A606796"/>
    <w:rsid w:val="4A631F37"/>
    <w:rsid w:val="4A77546C"/>
    <w:rsid w:val="4A9A1CA8"/>
    <w:rsid w:val="4AA04DE4"/>
    <w:rsid w:val="4AAA134A"/>
    <w:rsid w:val="4AF869CF"/>
    <w:rsid w:val="4B013AD5"/>
    <w:rsid w:val="4B0C67B3"/>
    <w:rsid w:val="4B0D00CE"/>
    <w:rsid w:val="4B1355B6"/>
    <w:rsid w:val="4B223A4B"/>
    <w:rsid w:val="4BA803F5"/>
    <w:rsid w:val="4BB73F65"/>
    <w:rsid w:val="4BBA0128"/>
    <w:rsid w:val="4BF74ED8"/>
    <w:rsid w:val="4C0C763A"/>
    <w:rsid w:val="4C1C66ED"/>
    <w:rsid w:val="4C1E4213"/>
    <w:rsid w:val="4C5E497C"/>
    <w:rsid w:val="4C5E4F57"/>
    <w:rsid w:val="4C8D1398"/>
    <w:rsid w:val="4C9B1D07"/>
    <w:rsid w:val="4C9D15DC"/>
    <w:rsid w:val="4CBA4AF2"/>
    <w:rsid w:val="4CCA439B"/>
    <w:rsid w:val="4CEB320D"/>
    <w:rsid w:val="4CF7705D"/>
    <w:rsid w:val="4D0647CF"/>
    <w:rsid w:val="4D3F6307"/>
    <w:rsid w:val="4D6E11CA"/>
    <w:rsid w:val="4D956757"/>
    <w:rsid w:val="4D9B201E"/>
    <w:rsid w:val="4D9F7BB9"/>
    <w:rsid w:val="4DA8143A"/>
    <w:rsid w:val="4DAB5F7A"/>
    <w:rsid w:val="4DC64B62"/>
    <w:rsid w:val="4DD252B5"/>
    <w:rsid w:val="4DE35714"/>
    <w:rsid w:val="4DF55447"/>
    <w:rsid w:val="4E361CE8"/>
    <w:rsid w:val="4E375A60"/>
    <w:rsid w:val="4E546612"/>
    <w:rsid w:val="4E822997"/>
    <w:rsid w:val="4E920EE8"/>
    <w:rsid w:val="4EA66D9B"/>
    <w:rsid w:val="4EA76741"/>
    <w:rsid w:val="4EB36455"/>
    <w:rsid w:val="4ED20DFA"/>
    <w:rsid w:val="4EF1492A"/>
    <w:rsid w:val="4F0F5DA2"/>
    <w:rsid w:val="4F133DD7"/>
    <w:rsid w:val="4F2A7373"/>
    <w:rsid w:val="4F365D17"/>
    <w:rsid w:val="4F38383D"/>
    <w:rsid w:val="4F397E6D"/>
    <w:rsid w:val="4F464194"/>
    <w:rsid w:val="4F786330"/>
    <w:rsid w:val="4F952A3E"/>
    <w:rsid w:val="4F9D5D96"/>
    <w:rsid w:val="4FA17635"/>
    <w:rsid w:val="50242014"/>
    <w:rsid w:val="5038161B"/>
    <w:rsid w:val="504601DC"/>
    <w:rsid w:val="504C2BE7"/>
    <w:rsid w:val="505446A7"/>
    <w:rsid w:val="50884351"/>
    <w:rsid w:val="50970A38"/>
    <w:rsid w:val="50B27620"/>
    <w:rsid w:val="50B629DB"/>
    <w:rsid w:val="50DE503B"/>
    <w:rsid w:val="50E023DF"/>
    <w:rsid w:val="50E227A9"/>
    <w:rsid w:val="5107796B"/>
    <w:rsid w:val="51363DAD"/>
    <w:rsid w:val="513756A7"/>
    <w:rsid w:val="516923D4"/>
    <w:rsid w:val="51705511"/>
    <w:rsid w:val="51750D79"/>
    <w:rsid w:val="517A013D"/>
    <w:rsid w:val="51825669"/>
    <w:rsid w:val="518F170F"/>
    <w:rsid w:val="5196753F"/>
    <w:rsid w:val="519A433C"/>
    <w:rsid w:val="51B50E5A"/>
    <w:rsid w:val="51D66A4D"/>
    <w:rsid w:val="51F67AC6"/>
    <w:rsid w:val="52132340"/>
    <w:rsid w:val="5214602A"/>
    <w:rsid w:val="5217598C"/>
    <w:rsid w:val="521A36CE"/>
    <w:rsid w:val="524D6E29"/>
    <w:rsid w:val="52534714"/>
    <w:rsid w:val="52546BE0"/>
    <w:rsid w:val="526C1FF2"/>
    <w:rsid w:val="5285323E"/>
    <w:rsid w:val="528B1ED6"/>
    <w:rsid w:val="528C45CC"/>
    <w:rsid w:val="529A036B"/>
    <w:rsid w:val="52C06024"/>
    <w:rsid w:val="531B5950"/>
    <w:rsid w:val="5322748C"/>
    <w:rsid w:val="532E5683"/>
    <w:rsid w:val="533407C0"/>
    <w:rsid w:val="53424C8B"/>
    <w:rsid w:val="534C78B7"/>
    <w:rsid w:val="53560736"/>
    <w:rsid w:val="53735D8F"/>
    <w:rsid w:val="53810440"/>
    <w:rsid w:val="53874D93"/>
    <w:rsid w:val="53AA2830"/>
    <w:rsid w:val="53E53868"/>
    <w:rsid w:val="53E97145"/>
    <w:rsid w:val="540E2DBF"/>
    <w:rsid w:val="54280325"/>
    <w:rsid w:val="54436F0C"/>
    <w:rsid w:val="54505185"/>
    <w:rsid w:val="545C7FCE"/>
    <w:rsid w:val="546155E5"/>
    <w:rsid w:val="54762769"/>
    <w:rsid w:val="54AB6860"/>
    <w:rsid w:val="54C17E31"/>
    <w:rsid w:val="54E56216"/>
    <w:rsid w:val="553E4FC7"/>
    <w:rsid w:val="55410F72"/>
    <w:rsid w:val="55450A62"/>
    <w:rsid w:val="554830C1"/>
    <w:rsid w:val="554A6079"/>
    <w:rsid w:val="55524F2D"/>
    <w:rsid w:val="5563713A"/>
    <w:rsid w:val="556C2493"/>
    <w:rsid w:val="55D50038"/>
    <w:rsid w:val="55F54236"/>
    <w:rsid w:val="55FD133D"/>
    <w:rsid w:val="56300C76"/>
    <w:rsid w:val="563D5BDD"/>
    <w:rsid w:val="5641748B"/>
    <w:rsid w:val="56424FA2"/>
    <w:rsid w:val="569A6B8C"/>
    <w:rsid w:val="569B7D3A"/>
    <w:rsid w:val="56AD2D63"/>
    <w:rsid w:val="56B4262E"/>
    <w:rsid w:val="56B83A9F"/>
    <w:rsid w:val="56D24578"/>
    <w:rsid w:val="56D87AA8"/>
    <w:rsid w:val="56F664B8"/>
    <w:rsid w:val="56F75D8C"/>
    <w:rsid w:val="56F95FA8"/>
    <w:rsid w:val="571B05D1"/>
    <w:rsid w:val="571D7052"/>
    <w:rsid w:val="572F3778"/>
    <w:rsid w:val="57315742"/>
    <w:rsid w:val="573963A5"/>
    <w:rsid w:val="57405985"/>
    <w:rsid w:val="575B631B"/>
    <w:rsid w:val="57601B83"/>
    <w:rsid w:val="57792C45"/>
    <w:rsid w:val="579C59EC"/>
    <w:rsid w:val="57AD55DD"/>
    <w:rsid w:val="57BE4AFC"/>
    <w:rsid w:val="57DA7B88"/>
    <w:rsid w:val="57F56770"/>
    <w:rsid w:val="57FA3D86"/>
    <w:rsid w:val="5806097D"/>
    <w:rsid w:val="5807041D"/>
    <w:rsid w:val="58134E48"/>
    <w:rsid w:val="583848AE"/>
    <w:rsid w:val="583F79D3"/>
    <w:rsid w:val="5842572D"/>
    <w:rsid w:val="5846521D"/>
    <w:rsid w:val="58562F86"/>
    <w:rsid w:val="58691989"/>
    <w:rsid w:val="58733B38"/>
    <w:rsid w:val="58823D7B"/>
    <w:rsid w:val="58873140"/>
    <w:rsid w:val="58920462"/>
    <w:rsid w:val="58C048EF"/>
    <w:rsid w:val="58C6010C"/>
    <w:rsid w:val="58ED5699"/>
    <w:rsid w:val="58F960F8"/>
    <w:rsid w:val="58FD6FCE"/>
    <w:rsid w:val="590B5B1F"/>
    <w:rsid w:val="591470C9"/>
    <w:rsid w:val="59246BE1"/>
    <w:rsid w:val="592F5CB1"/>
    <w:rsid w:val="594D6137"/>
    <w:rsid w:val="594F7761"/>
    <w:rsid w:val="59672964"/>
    <w:rsid w:val="5980650D"/>
    <w:rsid w:val="59835FFD"/>
    <w:rsid w:val="59900C4D"/>
    <w:rsid w:val="59B44408"/>
    <w:rsid w:val="59C935F6"/>
    <w:rsid w:val="59CC52AE"/>
    <w:rsid w:val="59CD1026"/>
    <w:rsid w:val="59D2488F"/>
    <w:rsid w:val="59D423B5"/>
    <w:rsid w:val="59F12F67"/>
    <w:rsid w:val="5A056A12"/>
    <w:rsid w:val="5A137381"/>
    <w:rsid w:val="5A251A57"/>
    <w:rsid w:val="5A4B6B1B"/>
    <w:rsid w:val="5A4F72E8"/>
    <w:rsid w:val="5A7B377E"/>
    <w:rsid w:val="5A7F04A3"/>
    <w:rsid w:val="5A947382"/>
    <w:rsid w:val="5A9A35FE"/>
    <w:rsid w:val="5A9D4E9D"/>
    <w:rsid w:val="5AA30C31"/>
    <w:rsid w:val="5AA61FA3"/>
    <w:rsid w:val="5AB539CD"/>
    <w:rsid w:val="5ABC477B"/>
    <w:rsid w:val="5AD47530"/>
    <w:rsid w:val="5AE12FDB"/>
    <w:rsid w:val="5B1365AB"/>
    <w:rsid w:val="5B2D7FCE"/>
    <w:rsid w:val="5B3475AF"/>
    <w:rsid w:val="5B4517BC"/>
    <w:rsid w:val="5B500161"/>
    <w:rsid w:val="5B6133F3"/>
    <w:rsid w:val="5B6B4F9B"/>
    <w:rsid w:val="5B857E0A"/>
    <w:rsid w:val="5BC14BBB"/>
    <w:rsid w:val="5BD82630"/>
    <w:rsid w:val="5BD95BB3"/>
    <w:rsid w:val="5C1D44E7"/>
    <w:rsid w:val="5C1E1084"/>
    <w:rsid w:val="5C2F421A"/>
    <w:rsid w:val="5C675762"/>
    <w:rsid w:val="5C775650"/>
    <w:rsid w:val="5C824951"/>
    <w:rsid w:val="5C974AF9"/>
    <w:rsid w:val="5CAC7619"/>
    <w:rsid w:val="5CAE133C"/>
    <w:rsid w:val="5CC6692D"/>
    <w:rsid w:val="5CCB7A9F"/>
    <w:rsid w:val="5CE609FA"/>
    <w:rsid w:val="5CF3349A"/>
    <w:rsid w:val="5CF448E0"/>
    <w:rsid w:val="5D0134C1"/>
    <w:rsid w:val="5D041203"/>
    <w:rsid w:val="5D2E44D2"/>
    <w:rsid w:val="5D46181B"/>
    <w:rsid w:val="5D4D4958"/>
    <w:rsid w:val="5D5E6B65"/>
    <w:rsid w:val="5D5F28DD"/>
    <w:rsid w:val="5D683540"/>
    <w:rsid w:val="5D6F64C5"/>
    <w:rsid w:val="5D7243BE"/>
    <w:rsid w:val="5D746389"/>
    <w:rsid w:val="5D7702D3"/>
    <w:rsid w:val="5D83481E"/>
    <w:rsid w:val="5DC84EC9"/>
    <w:rsid w:val="5DF254FF"/>
    <w:rsid w:val="5DF748C4"/>
    <w:rsid w:val="5DFB43B4"/>
    <w:rsid w:val="5E0771FD"/>
    <w:rsid w:val="5E1E62F4"/>
    <w:rsid w:val="5E203E1A"/>
    <w:rsid w:val="5E2C2D3F"/>
    <w:rsid w:val="5E4044BD"/>
    <w:rsid w:val="5E477D15"/>
    <w:rsid w:val="5E6A32E8"/>
    <w:rsid w:val="5E93283E"/>
    <w:rsid w:val="5E9465B6"/>
    <w:rsid w:val="5EA44A4C"/>
    <w:rsid w:val="5ED2780B"/>
    <w:rsid w:val="5ED81A2D"/>
    <w:rsid w:val="5EE25574"/>
    <w:rsid w:val="5F08093A"/>
    <w:rsid w:val="5F0B6879"/>
    <w:rsid w:val="5F1A2F60"/>
    <w:rsid w:val="5F463DDB"/>
    <w:rsid w:val="5F49114F"/>
    <w:rsid w:val="5F5C0E82"/>
    <w:rsid w:val="5FAD7930"/>
    <w:rsid w:val="5FB567E4"/>
    <w:rsid w:val="5FBC5DC5"/>
    <w:rsid w:val="5FD4310E"/>
    <w:rsid w:val="6005776C"/>
    <w:rsid w:val="600B4656"/>
    <w:rsid w:val="60114363"/>
    <w:rsid w:val="601B5879"/>
    <w:rsid w:val="602F6597"/>
    <w:rsid w:val="60432042"/>
    <w:rsid w:val="605424A1"/>
    <w:rsid w:val="60716BAF"/>
    <w:rsid w:val="60A96349"/>
    <w:rsid w:val="60E47381"/>
    <w:rsid w:val="60F035C2"/>
    <w:rsid w:val="60F577E0"/>
    <w:rsid w:val="610267D6"/>
    <w:rsid w:val="610572F8"/>
    <w:rsid w:val="610C68D8"/>
    <w:rsid w:val="611F03B9"/>
    <w:rsid w:val="612956DC"/>
    <w:rsid w:val="612C2AD6"/>
    <w:rsid w:val="614371A1"/>
    <w:rsid w:val="616C0C8E"/>
    <w:rsid w:val="61734BA9"/>
    <w:rsid w:val="617F70AA"/>
    <w:rsid w:val="61A84853"/>
    <w:rsid w:val="61AB07CC"/>
    <w:rsid w:val="61C3168D"/>
    <w:rsid w:val="61ED495B"/>
    <w:rsid w:val="61F5736C"/>
    <w:rsid w:val="620C1661"/>
    <w:rsid w:val="620E45EE"/>
    <w:rsid w:val="62165F89"/>
    <w:rsid w:val="621B3277"/>
    <w:rsid w:val="624F4CCE"/>
    <w:rsid w:val="626C4E3A"/>
    <w:rsid w:val="628506F0"/>
    <w:rsid w:val="62AA63A9"/>
    <w:rsid w:val="62B53CBA"/>
    <w:rsid w:val="62E21FE6"/>
    <w:rsid w:val="62E55633"/>
    <w:rsid w:val="62F85366"/>
    <w:rsid w:val="6332455D"/>
    <w:rsid w:val="63352116"/>
    <w:rsid w:val="633D721D"/>
    <w:rsid w:val="63584057"/>
    <w:rsid w:val="63620A31"/>
    <w:rsid w:val="637846F9"/>
    <w:rsid w:val="638C5AAE"/>
    <w:rsid w:val="639F1C85"/>
    <w:rsid w:val="63A13E9C"/>
    <w:rsid w:val="63A454EE"/>
    <w:rsid w:val="63A70B3A"/>
    <w:rsid w:val="63B060FC"/>
    <w:rsid w:val="63BC2837"/>
    <w:rsid w:val="63CF616A"/>
    <w:rsid w:val="63DD2403"/>
    <w:rsid w:val="63E10EDB"/>
    <w:rsid w:val="63E45615"/>
    <w:rsid w:val="63F7561D"/>
    <w:rsid w:val="642E3C33"/>
    <w:rsid w:val="64395C36"/>
    <w:rsid w:val="64550596"/>
    <w:rsid w:val="646474F6"/>
    <w:rsid w:val="64813139"/>
    <w:rsid w:val="64A864B1"/>
    <w:rsid w:val="64FB738F"/>
    <w:rsid w:val="65055B18"/>
    <w:rsid w:val="652F7039"/>
    <w:rsid w:val="65336B29"/>
    <w:rsid w:val="65586590"/>
    <w:rsid w:val="656071F2"/>
    <w:rsid w:val="657A02B4"/>
    <w:rsid w:val="65891471"/>
    <w:rsid w:val="65C23A09"/>
    <w:rsid w:val="65D200F0"/>
    <w:rsid w:val="65EC58B4"/>
    <w:rsid w:val="66131908"/>
    <w:rsid w:val="66344907"/>
    <w:rsid w:val="66384CA0"/>
    <w:rsid w:val="66544FA9"/>
    <w:rsid w:val="665723A3"/>
    <w:rsid w:val="66636F9A"/>
    <w:rsid w:val="66A51361"/>
    <w:rsid w:val="66A55805"/>
    <w:rsid w:val="66CB6466"/>
    <w:rsid w:val="66CD2666"/>
    <w:rsid w:val="66E03A9F"/>
    <w:rsid w:val="66F57FEB"/>
    <w:rsid w:val="671723D7"/>
    <w:rsid w:val="672901E4"/>
    <w:rsid w:val="673E5311"/>
    <w:rsid w:val="67445ADA"/>
    <w:rsid w:val="67521B64"/>
    <w:rsid w:val="676E3E49"/>
    <w:rsid w:val="678B726D"/>
    <w:rsid w:val="679D64DC"/>
    <w:rsid w:val="67A1421E"/>
    <w:rsid w:val="67A535E2"/>
    <w:rsid w:val="67A71109"/>
    <w:rsid w:val="67D15122"/>
    <w:rsid w:val="684150B9"/>
    <w:rsid w:val="684828EC"/>
    <w:rsid w:val="685968A7"/>
    <w:rsid w:val="68684D3C"/>
    <w:rsid w:val="686D2352"/>
    <w:rsid w:val="686D4100"/>
    <w:rsid w:val="68761B8F"/>
    <w:rsid w:val="687C4343"/>
    <w:rsid w:val="68A67612"/>
    <w:rsid w:val="68C33D20"/>
    <w:rsid w:val="68CA77A4"/>
    <w:rsid w:val="68CF0917"/>
    <w:rsid w:val="68EB3277"/>
    <w:rsid w:val="68F0088D"/>
    <w:rsid w:val="68F760C0"/>
    <w:rsid w:val="690C1B6B"/>
    <w:rsid w:val="691E53FA"/>
    <w:rsid w:val="69230C63"/>
    <w:rsid w:val="692549DB"/>
    <w:rsid w:val="693602C7"/>
    <w:rsid w:val="693E20EC"/>
    <w:rsid w:val="694E41F6"/>
    <w:rsid w:val="69AD4D95"/>
    <w:rsid w:val="69BB1E02"/>
    <w:rsid w:val="69C85FCA"/>
    <w:rsid w:val="69E60D0A"/>
    <w:rsid w:val="69E71C90"/>
    <w:rsid w:val="69EB1FDC"/>
    <w:rsid w:val="6A0062B4"/>
    <w:rsid w:val="6A266C5C"/>
    <w:rsid w:val="6A315ABB"/>
    <w:rsid w:val="6A87598F"/>
    <w:rsid w:val="6A9A513C"/>
    <w:rsid w:val="6AAF0A00"/>
    <w:rsid w:val="6ACB3360"/>
    <w:rsid w:val="6AED777A"/>
    <w:rsid w:val="6AFC79BD"/>
    <w:rsid w:val="6B146AB5"/>
    <w:rsid w:val="6B1F2406"/>
    <w:rsid w:val="6B250CC2"/>
    <w:rsid w:val="6B264A3A"/>
    <w:rsid w:val="6B302BB3"/>
    <w:rsid w:val="6B56531F"/>
    <w:rsid w:val="6B572E46"/>
    <w:rsid w:val="6B882FFF"/>
    <w:rsid w:val="6B9B2799"/>
    <w:rsid w:val="6C0E79A8"/>
    <w:rsid w:val="6C157962"/>
    <w:rsid w:val="6C2B055A"/>
    <w:rsid w:val="6C315445"/>
    <w:rsid w:val="6C5C5C5B"/>
    <w:rsid w:val="6C6121CE"/>
    <w:rsid w:val="6C6B7EC9"/>
    <w:rsid w:val="6C717289"/>
    <w:rsid w:val="6CC97DC5"/>
    <w:rsid w:val="6CD7423E"/>
    <w:rsid w:val="6CE1330F"/>
    <w:rsid w:val="6CF90658"/>
    <w:rsid w:val="6D17288C"/>
    <w:rsid w:val="6D21370B"/>
    <w:rsid w:val="6D2D20B0"/>
    <w:rsid w:val="6D3B47CD"/>
    <w:rsid w:val="6D3E606B"/>
    <w:rsid w:val="6D505D9E"/>
    <w:rsid w:val="6D592AA6"/>
    <w:rsid w:val="6DA46816"/>
    <w:rsid w:val="6DC24EEE"/>
    <w:rsid w:val="6DC85463"/>
    <w:rsid w:val="6DFD7CD4"/>
    <w:rsid w:val="6E331948"/>
    <w:rsid w:val="6E4C64BB"/>
    <w:rsid w:val="6E5378F4"/>
    <w:rsid w:val="6E7D0E15"/>
    <w:rsid w:val="6EAE74F5"/>
    <w:rsid w:val="6EC238BC"/>
    <w:rsid w:val="6ECE1872"/>
    <w:rsid w:val="6ED21161"/>
    <w:rsid w:val="6EE42C42"/>
    <w:rsid w:val="6EF966EE"/>
    <w:rsid w:val="6F0B6C96"/>
    <w:rsid w:val="6F0D3F47"/>
    <w:rsid w:val="6F2A019B"/>
    <w:rsid w:val="6F5558EE"/>
    <w:rsid w:val="6F5A4CB2"/>
    <w:rsid w:val="6F6A27B8"/>
    <w:rsid w:val="6F775864"/>
    <w:rsid w:val="6F79782E"/>
    <w:rsid w:val="6F810491"/>
    <w:rsid w:val="6F9B59F7"/>
    <w:rsid w:val="6FB24AEE"/>
    <w:rsid w:val="6FBC771B"/>
    <w:rsid w:val="6FC0545D"/>
    <w:rsid w:val="6FCC6892"/>
    <w:rsid w:val="6FCC795E"/>
    <w:rsid w:val="6FE32681"/>
    <w:rsid w:val="6FE96284"/>
    <w:rsid w:val="6FF46EB5"/>
    <w:rsid w:val="700370F8"/>
    <w:rsid w:val="701F3363"/>
    <w:rsid w:val="703849D5"/>
    <w:rsid w:val="704C4F43"/>
    <w:rsid w:val="706A53C9"/>
    <w:rsid w:val="70712092"/>
    <w:rsid w:val="7089584F"/>
    <w:rsid w:val="70912956"/>
    <w:rsid w:val="709B37D5"/>
    <w:rsid w:val="70B3434C"/>
    <w:rsid w:val="70C20D61"/>
    <w:rsid w:val="70E62CA2"/>
    <w:rsid w:val="70E8177B"/>
    <w:rsid w:val="71091B6B"/>
    <w:rsid w:val="71123A97"/>
    <w:rsid w:val="711315BD"/>
    <w:rsid w:val="711712EF"/>
    <w:rsid w:val="715C7408"/>
    <w:rsid w:val="715E0A8A"/>
    <w:rsid w:val="71725314"/>
    <w:rsid w:val="71900E5F"/>
    <w:rsid w:val="71956476"/>
    <w:rsid w:val="720D425E"/>
    <w:rsid w:val="72155D12"/>
    <w:rsid w:val="72367C59"/>
    <w:rsid w:val="725B146D"/>
    <w:rsid w:val="728C1627"/>
    <w:rsid w:val="728C7879"/>
    <w:rsid w:val="729E3B76"/>
    <w:rsid w:val="72C2329A"/>
    <w:rsid w:val="72CE60E3"/>
    <w:rsid w:val="72DC25AE"/>
    <w:rsid w:val="72F15988"/>
    <w:rsid w:val="73564D94"/>
    <w:rsid w:val="7362505B"/>
    <w:rsid w:val="736B3932"/>
    <w:rsid w:val="73A66718"/>
    <w:rsid w:val="73A81555"/>
    <w:rsid w:val="73D634A1"/>
    <w:rsid w:val="74035919"/>
    <w:rsid w:val="742F60FC"/>
    <w:rsid w:val="74650381"/>
    <w:rsid w:val="746A3BEA"/>
    <w:rsid w:val="7476258E"/>
    <w:rsid w:val="748E5B2A"/>
    <w:rsid w:val="74911176"/>
    <w:rsid w:val="74924E27"/>
    <w:rsid w:val="749B0247"/>
    <w:rsid w:val="749F7D37"/>
    <w:rsid w:val="74B57A97"/>
    <w:rsid w:val="74C0380A"/>
    <w:rsid w:val="74C90910"/>
    <w:rsid w:val="74EC03B8"/>
    <w:rsid w:val="750D4B8A"/>
    <w:rsid w:val="75510906"/>
    <w:rsid w:val="75984FB0"/>
    <w:rsid w:val="75A66EA3"/>
    <w:rsid w:val="75AB7FC4"/>
    <w:rsid w:val="75BA021D"/>
    <w:rsid w:val="75C4732A"/>
    <w:rsid w:val="75E579CC"/>
    <w:rsid w:val="75F96FD3"/>
    <w:rsid w:val="75FE5CA3"/>
    <w:rsid w:val="760F4A49"/>
    <w:rsid w:val="761F01EE"/>
    <w:rsid w:val="7621477C"/>
    <w:rsid w:val="76257065"/>
    <w:rsid w:val="76286F0E"/>
    <w:rsid w:val="764861AD"/>
    <w:rsid w:val="766F01AC"/>
    <w:rsid w:val="76A423A7"/>
    <w:rsid w:val="76C45833"/>
    <w:rsid w:val="76CA4E14"/>
    <w:rsid w:val="76E067DC"/>
    <w:rsid w:val="76EA2DC0"/>
    <w:rsid w:val="771A36A5"/>
    <w:rsid w:val="77784870"/>
    <w:rsid w:val="779C40BA"/>
    <w:rsid w:val="779C6EAE"/>
    <w:rsid w:val="77BE04D4"/>
    <w:rsid w:val="77DA2E34"/>
    <w:rsid w:val="77E93077"/>
    <w:rsid w:val="780A371A"/>
    <w:rsid w:val="780D7AF1"/>
    <w:rsid w:val="781C33ED"/>
    <w:rsid w:val="7833503D"/>
    <w:rsid w:val="787D038F"/>
    <w:rsid w:val="787F1108"/>
    <w:rsid w:val="788039DC"/>
    <w:rsid w:val="788D5894"/>
    <w:rsid w:val="78986F77"/>
    <w:rsid w:val="78D61108"/>
    <w:rsid w:val="78E35D19"/>
    <w:rsid w:val="78EC1071"/>
    <w:rsid w:val="79183C14"/>
    <w:rsid w:val="79297B73"/>
    <w:rsid w:val="79330A4E"/>
    <w:rsid w:val="793439F5"/>
    <w:rsid w:val="793A002E"/>
    <w:rsid w:val="79501600"/>
    <w:rsid w:val="795310F0"/>
    <w:rsid w:val="7955321E"/>
    <w:rsid w:val="79570BE0"/>
    <w:rsid w:val="796E3D99"/>
    <w:rsid w:val="796E7CD8"/>
    <w:rsid w:val="797C0647"/>
    <w:rsid w:val="79876FEC"/>
    <w:rsid w:val="799139C7"/>
    <w:rsid w:val="79B274E9"/>
    <w:rsid w:val="79BD5174"/>
    <w:rsid w:val="79E85CDC"/>
    <w:rsid w:val="79EE2BC7"/>
    <w:rsid w:val="79F44681"/>
    <w:rsid w:val="79FC1788"/>
    <w:rsid w:val="79FE105C"/>
    <w:rsid w:val="7A37631C"/>
    <w:rsid w:val="7A4D5B40"/>
    <w:rsid w:val="7A545120"/>
    <w:rsid w:val="7A562872"/>
    <w:rsid w:val="7A574C10"/>
    <w:rsid w:val="7A8A0B42"/>
    <w:rsid w:val="7AB7E244"/>
    <w:rsid w:val="7AC34054"/>
    <w:rsid w:val="7ACA3634"/>
    <w:rsid w:val="7ACE4ED2"/>
    <w:rsid w:val="7AD46261"/>
    <w:rsid w:val="7AEE7323"/>
    <w:rsid w:val="7B276391"/>
    <w:rsid w:val="7B2E3BC3"/>
    <w:rsid w:val="7B407452"/>
    <w:rsid w:val="7B7570F3"/>
    <w:rsid w:val="7B8D7C88"/>
    <w:rsid w:val="7BC41E31"/>
    <w:rsid w:val="7C0E57A2"/>
    <w:rsid w:val="7C181BD3"/>
    <w:rsid w:val="7C252C88"/>
    <w:rsid w:val="7C7123FD"/>
    <w:rsid w:val="7C815F74"/>
    <w:rsid w:val="7C870086"/>
    <w:rsid w:val="7C8810B1"/>
    <w:rsid w:val="7C9F3CAC"/>
    <w:rsid w:val="7C9F63FA"/>
    <w:rsid w:val="7CA53A11"/>
    <w:rsid w:val="7CB225D2"/>
    <w:rsid w:val="7CB974BC"/>
    <w:rsid w:val="7CC11DDE"/>
    <w:rsid w:val="7CC12815"/>
    <w:rsid w:val="7CC61BD9"/>
    <w:rsid w:val="7CC82713"/>
    <w:rsid w:val="7CCB71F0"/>
    <w:rsid w:val="7CD12A58"/>
    <w:rsid w:val="7CE22FC4"/>
    <w:rsid w:val="7CEE777C"/>
    <w:rsid w:val="7CF404F4"/>
    <w:rsid w:val="7CF809B2"/>
    <w:rsid w:val="7CFE0DF7"/>
    <w:rsid w:val="7D007C96"/>
    <w:rsid w:val="7D1B1F25"/>
    <w:rsid w:val="7D4B238B"/>
    <w:rsid w:val="7D5316BF"/>
    <w:rsid w:val="7D586CD5"/>
    <w:rsid w:val="7D711B45"/>
    <w:rsid w:val="7D782ED3"/>
    <w:rsid w:val="7D875162"/>
    <w:rsid w:val="7D9341B1"/>
    <w:rsid w:val="7DBA34EC"/>
    <w:rsid w:val="7DBF0B02"/>
    <w:rsid w:val="7DC73E5B"/>
    <w:rsid w:val="7DEF22B8"/>
    <w:rsid w:val="7E065567"/>
    <w:rsid w:val="7E152E18"/>
    <w:rsid w:val="7E412B19"/>
    <w:rsid w:val="7E7F4735"/>
    <w:rsid w:val="7EA4627D"/>
    <w:rsid w:val="7ECA59B1"/>
    <w:rsid w:val="7ECD54A1"/>
    <w:rsid w:val="7ECE2AEB"/>
    <w:rsid w:val="7ECE3A16"/>
    <w:rsid w:val="7ED93E46"/>
    <w:rsid w:val="7EED169F"/>
    <w:rsid w:val="7EFE38AC"/>
    <w:rsid w:val="7F771683"/>
    <w:rsid w:val="7F8C710A"/>
    <w:rsid w:val="7FA32CA3"/>
    <w:rsid w:val="7FB623D9"/>
    <w:rsid w:val="7FB87EFF"/>
    <w:rsid w:val="7FCC7507"/>
    <w:rsid w:val="7FD72826"/>
    <w:rsid w:val="7FD840FD"/>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字符"/>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字符"/>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字符"/>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字符"/>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字符"/>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字符"/>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字符"/>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字符"/>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字符"/>
    <w:link w:val="9"/>
    <w:qFormat/>
    <w:uiPriority w:val="0"/>
    <w:rPr>
      <w:rFonts w:ascii="Arial" w:hAnsi="Arial" w:eastAsia="黑体"/>
      <w:sz w:val="24"/>
      <w:szCs w:val="24"/>
      <w:lang w:val="en-US" w:eastAsia="zh-CN" w:bidi="ar-SA"/>
    </w:rPr>
  </w:style>
  <w:style w:type="character" w:customStyle="1" w:styleId="90">
    <w:name w:val="正文文本 字符"/>
    <w:link w:val="18"/>
    <w:qFormat/>
    <w:uiPriority w:val="0"/>
    <w:rPr>
      <w:rFonts w:eastAsia="宋体"/>
      <w:kern w:val="2"/>
      <w:sz w:val="21"/>
      <w:szCs w:val="24"/>
      <w:lang w:val="en-US" w:eastAsia="zh-CN" w:bidi="ar-SA"/>
    </w:rPr>
  </w:style>
  <w:style w:type="character" w:customStyle="1" w:styleId="91">
    <w:name w:val="正文缩进 字符"/>
    <w:link w:val="12"/>
    <w:qFormat/>
    <w:uiPriority w:val="0"/>
    <w:rPr>
      <w:rFonts w:eastAsia="宋体"/>
      <w:kern w:val="2"/>
      <w:sz w:val="21"/>
      <w:szCs w:val="24"/>
      <w:lang w:val="en-US" w:eastAsia="zh-CN" w:bidi="ar-SA"/>
    </w:rPr>
  </w:style>
  <w:style w:type="character" w:customStyle="1" w:styleId="92">
    <w:name w:val="标题 5 字符"/>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字符"/>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字符"/>
    <w:link w:val="7"/>
    <w:qFormat/>
    <w:uiPriority w:val="0"/>
    <w:rPr>
      <w:rFonts w:ascii="Arial" w:hAnsi="Arial" w:eastAsia="黑体"/>
      <w:b/>
      <w:bCs/>
      <w:sz w:val="24"/>
      <w:szCs w:val="24"/>
      <w:lang w:val="en-US" w:eastAsia="zh-CN" w:bidi="ar-SA"/>
    </w:rPr>
  </w:style>
  <w:style w:type="character" w:customStyle="1" w:styleId="100">
    <w:name w:val="标题 3 字符"/>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字符"/>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ae548cbb-7e91-488b-b4a5-073d2ae000b6</errorID>
      <errorWord>4.</errorWord>
      <group>L1_AI</group>
      <groupName>深度校对</groupName>
      <ability>L2_AI_Title</ability>
      <abilityName>标题检查</abilityName>
      <candidateList>
        <item>3.</item>
      </candidateList>
      <explain>标题顺序错误，请检查标题顺序是否合理。</explain>
      <paraID>67606A35</paraID>
      <start>0</start>
      <end>2</end>
      <status>modified</status>
      <modifiedWord>3.</modifiedWord>
      <trackRevisions>false</trackRevisions>
    </reviewItem>
    <reviewItem>
      <errorID>045a59a3-db00-4e21-b714-22379bf20383</errorID>
      <errorWord>时间</errorWord>
      <group>L1_AI</group>
      <groupName>深度校对</groupName>
      <ability>L2_AI_Word</ability>
      <abilityName>字词纠错</abilityName>
      <candidateList>
        <item>的时间</item>
      </candidateList>
      <explain/>
      <paraID>78D759AE</paraID>
      <start>9</start>
      <end>12</end>
      <status>modified</status>
      <modifiedWord>的时间</modifiedWord>
      <trackRevisions>false</trackRevisions>
    </reviewItem>
    <reviewItem>
      <errorID>2e60f0fe-2a71-41f9-92da-4b97f3ee07a2</errorID>
      <errorWord>时间</errorWord>
      <group>L1_AI</group>
      <groupName>深度校对</groupName>
      <ability>L2_AI_Word</ability>
      <abilityName>字词纠错</abilityName>
      <candidateList>
        <item>的时间</item>
      </candidateList>
      <explain/>
      <paraID>78984DA9</paraID>
      <start>6</start>
      <end>9</end>
      <status>modified</status>
      <modifiedWord>的时间</modifiedWord>
      <trackRevisions>false</trackRevisions>
    </reviewItem>
    <reviewItem>
      <errorID>09ce2776-1fa6-40ef-917f-6c57f7958d4f</errorID>
      <errorWord>）</errorWord>
      <group>L1_AI</group>
      <groupName>深度校对</groupName>
      <ability>L2_AI_Punc</ability>
      <abilityName>标点纠错</abilityName>
      <candidateList>
        <item>。</item>
      </candidateList>
      <explain/>
      <paraID>1785881F</paraID>
      <start>36</start>
      <end>37</end>
      <status>modified</status>
      <modifiedWord>。</modifiedWord>
      <trackRevisions>false</trackRevisions>
    </reviewItem>
    <reviewItem>
      <errorID>e8f61a2c-0bc0-4874-a5e8-85d50c42d490</errorID>
      <errorWord>3.1</errorWord>
      <group>L1_AI</group>
      <groupName>深度校对</groupName>
      <ability>L2_AI_Title</ability>
      <abilityName>标题检查</abilityName>
      <candidateList>
        <item>4.</item>
      </candidateList>
      <explain>标题顺序错误，请检查标题顺序是否合理。</explain>
      <paraID>64B869AF</paraID>
      <start>0</start>
      <end>2</end>
      <status>modified</status>
      <modifiedWord>4.</modifiedWord>
      <trackRevisions>false</trackRevisions>
    </reviewItem>
    <reviewItem>
      <errorID>de095483-acf7-4275-a426-8882faa66207</errorID>
      <errorWord>)</errorWord>
      <group>L1_Format</group>
      <groupName>格式问题</groupName>
      <ability>L2_HalfPunc</ability>
      <abilityName>全半角检查</abilityName>
      <candidateList>
        <item>）</item>
      </candidateList>
      <explain>文本全半角错误。</explain>
      <paraID>4A9E4FD4</paraID>
      <start>23</start>
      <end>24</end>
      <status>modified</status>
      <modifiedWord>）</modifiedWord>
      <trackRevisions>false</trackRevisions>
    </reviewItem>
    <reviewItem>
      <errorID>1813dca9-3b81-443d-96a3-20dac3262477</errorID>
      <errorWord>)</errorWord>
      <group>L1_Format</group>
      <groupName>格式问题</groupName>
      <ability>L2_HalfPunc</ability>
      <abilityName>全半角检查</abilityName>
      <candidateList>
        <item>）</item>
      </candidateList>
      <explain>文本全半角错误。</explain>
      <paraID>55AF79EC</paraID>
      <start>30</start>
      <end>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1A98AFE-8B28-4E9B-98DF-29F8EEE906D2}">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16</Pages>
  <Words>211</Words>
  <Characters>249</Characters>
  <Lines>403</Lines>
  <Paragraphs>420</Paragraphs>
  <TotalTime>70</TotalTime>
  <ScaleCrop>false</ScaleCrop>
  <LinksUpToDate>false</LinksUpToDate>
  <CharactersWithSpaces>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微信用户</cp:lastModifiedBy>
  <cp:lastPrinted>2019-04-18T07:02:00Z</cp:lastPrinted>
  <dcterms:modified xsi:type="dcterms:W3CDTF">2026-03-26T08:45:01Z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eyJoZGlkIjoiOTAwMDJiZjE4OGNiOWViNmEzMjhlYjUyZDgxYjAxMjQiLCJ1c2VySWQiOiIxMjc3NTY5NjQ0In0=</vt:lpwstr>
  </property>
</Properties>
</file>