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0F7F0D">
      <w:pPr>
        <w:jc w:val="center"/>
        <w:rPr>
          <w:rFonts w:ascii="仿宋" w:hAnsi="仿宋" w:eastAsia="仿宋" w:cs="宋体"/>
          <w:b/>
          <w:bCs/>
          <w:sz w:val="44"/>
          <w:szCs w:val="44"/>
          <w:u w:val="single"/>
        </w:rPr>
      </w:pPr>
    </w:p>
    <w:p w14:paraId="1079F2A5">
      <w:pPr>
        <w:jc w:val="center"/>
        <w:rPr>
          <w:rFonts w:hint="default" w:ascii="仿宋_GB2312" w:hAnsi="仿宋_GB2312" w:eastAsia="宋体" w:cs="仿宋_GB2312"/>
          <w:b/>
          <w:bCs/>
          <w:spacing w:val="-12"/>
          <w:sz w:val="44"/>
          <w:szCs w:val="44"/>
          <w:u w:val="single"/>
          <w:lang w:val="en-US" w:eastAsia="zh-CN"/>
        </w:rPr>
      </w:pPr>
      <w:r>
        <w:rPr>
          <w:rFonts w:hint="eastAsia" w:ascii="仿宋_GB2312" w:hAnsi="仿宋_GB2312" w:cs="仿宋_GB2312"/>
          <w:b/>
          <w:bCs/>
          <w:spacing w:val="-12"/>
          <w:sz w:val="44"/>
          <w:szCs w:val="44"/>
          <w:u w:val="single"/>
        </w:rPr>
        <w:t>铜冠建安公司</w:t>
      </w:r>
      <w:r>
        <w:rPr>
          <w:rFonts w:hint="eastAsia" w:ascii="仿宋_GB2312" w:hAnsi="仿宋_GB2312" w:cs="仿宋_GB2312"/>
          <w:b/>
          <w:bCs/>
          <w:spacing w:val="-12"/>
          <w:sz w:val="44"/>
          <w:szCs w:val="44"/>
          <w:u w:val="single"/>
          <w:lang w:eastAsia="zh-CN"/>
        </w:rPr>
        <w:t>（</w:t>
      </w:r>
      <w:r>
        <w:rPr>
          <w:rFonts w:hint="eastAsia" w:ascii="仿宋_GB2312" w:hAnsi="仿宋_GB2312" w:cs="仿宋_GB2312"/>
          <w:b/>
          <w:bCs/>
          <w:spacing w:val="-12"/>
          <w:sz w:val="44"/>
          <w:szCs w:val="44"/>
          <w:u w:val="single"/>
          <w:lang w:val="en-US" w:eastAsia="zh-CN"/>
        </w:rPr>
        <w:t>含子公司</w:t>
      </w:r>
      <w:r>
        <w:rPr>
          <w:rFonts w:hint="eastAsia" w:ascii="仿宋_GB2312" w:hAnsi="仿宋_GB2312" w:cs="仿宋_GB2312"/>
          <w:b/>
          <w:bCs/>
          <w:spacing w:val="-12"/>
          <w:sz w:val="44"/>
          <w:szCs w:val="44"/>
          <w:u w:val="single"/>
          <w:lang w:eastAsia="zh-CN"/>
        </w:rPr>
        <w:t>）</w:t>
      </w:r>
      <w:r>
        <w:rPr>
          <w:rFonts w:hint="eastAsia" w:ascii="仿宋_GB2312" w:hAnsi="仿宋_GB2312" w:cs="仿宋_GB2312"/>
          <w:b/>
          <w:bCs/>
          <w:spacing w:val="-12"/>
          <w:sz w:val="44"/>
          <w:szCs w:val="44"/>
          <w:u w:val="single"/>
          <w:lang w:val="en-US" w:eastAsia="zh-CN"/>
        </w:rPr>
        <w:t>一般固体废物处置</w:t>
      </w:r>
    </w:p>
    <w:p w14:paraId="7BC3D2B1">
      <w:pPr>
        <w:jc w:val="center"/>
        <w:rPr>
          <w:rFonts w:hint="eastAsia" w:ascii="仿宋_GB2312" w:hAnsi="仿宋_GB2312" w:cs="仿宋_GB2312"/>
          <w:b/>
          <w:bCs/>
          <w:sz w:val="44"/>
          <w:szCs w:val="44"/>
          <w:u w:val="single"/>
        </w:rPr>
      </w:pPr>
    </w:p>
    <w:p w14:paraId="78BD64B8">
      <w:pPr>
        <w:spacing w:line="700" w:lineRule="exact"/>
        <w:rPr>
          <w:rFonts w:ascii="仿宋" w:hAnsi="仿宋" w:eastAsia="仿宋"/>
          <w:sz w:val="44"/>
          <w:szCs w:val="44"/>
        </w:rPr>
      </w:pPr>
    </w:p>
    <w:p w14:paraId="2011BE72">
      <w:pPr>
        <w:tabs>
          <w:tab w:val="left" w:pos="7020"/>
        </w:tabs>
        <w:jc w:val="center"/>
        <w:rPr>
          <w:rFonts w:ascii="仿宋" w:hAnsi="仿宋" w:eastAsia="仿宋"/>
          <w:b/>
          <w:sz w:val="72"/>
          <w:szCs w:val="72"/>
        </w:rPr>
      </w:pPr>
      <w:r>
        <w:rPr>
          <w:rFonts w:hint="eastAsia" w:ascii="仿宋" w:hAnsi="仿宋" w:eastAsia="仿宋"/>
          <w:b/>
          <w:sz w:val="72"/>
          <w:szCs w:val="72"/>
          <w:lang w:val="en-US" w:eastAsia="zh-CN"/>
        </w:rPr>
        <w:t>竞价</w:t>
      </w:r>
      <w:r>
        <w:rPr>
          <w:rFonts w:hint="eastAsia" w:ascii="仿宋" w:hAnsi="仿宋" w:eastAsia="仿宋"/>
          <w:b/>
          <w:sz w:val="72"/>
          <w:szCs w:val="72"/>
        </w:rPr>
        <w:t>文件</w:t>
      </w:r>
    </w:p>
    <w:p w14:paraId="763E4B75">
      <w:pPr>
        <w:tabs>
          <w:tab w:val="left" w:pos="7020"/>
        </w:tabs>
        <w:jc w:val="center"/>
        <w:rPr>
          <w:rFonts w:ascii="仿宋" w:hAnsi="仿宋" w:eastAsia="仿宋"/>
          <w:b/>
          <w:sz w:val="52"/>
          <w:szCs w:val="52"/>
        </w:rPr>
      </w:pPr>
    </w:p>
    <w:p w14:paraId="380CEF2E">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TGJA-WZ-202</w:t>
      </w:r>
      <w:r>
        <w:rPr>
          <w:rFonts w:hint="eastAsia" w:ascii="仿宋" w:hAnsi="仿宋" w:eastAsia="仿宋" w:cs="仿宋_GB2312"/>
          <w:b/>
          <w:bCs/>
          <w:sz w:val="32"/>
          <w:szCs w:val="32"/>
          <w:highlight w:val="none"/>
          <w:u w:val="single"/>
          <w:lang w:val="en-US" w:eastAsia="zh-CN"/>
        </w:rPr>
        <w:t>6-02</w:t>
      </w:r>
    </w:p>
    <w:p w14:paraId="4CC8743F">
      <w:pPr>
        <w:rPr>
          <w:rFonts w:ascii="仿宋" w:hAnsi="仿宋" w:eastAsia="仿宋" w:cs="仿宋_GB2312"/>
          <w:b/>
          <w:bCs/>
          <w:sz w:val="32"/>
          <w:szCs w:val="32"/>
          <w:u w:val="single"/>
        </w:rPr>
      </w:pPr>
    </w:p>
    <w:p w14:paraId="2110F0BC">
      <w:pPr>
        <w:rPr>
          <w:rFonts w:ascii="仿宋" w:hAnsi="仿宋" w:eastAsia="仿宋" w:cs="仿宋_GB2312"/>
          <w:b/>
          <w:bCs/>
          <w:sz w:val="32"/>
          <w:szCs w:val="32"/>
          <w:highlight w:val="none"/>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w:t>
      </w:r>
      <w:r>
        <w:rPr>
          <w:rFonts w:hint="eastAsia" w:ascii="仿宋" w:hAnsi="仿宋" w:eastAsia="仿宋" w:cs="仿宋_GB2312"/>
          <w:b/>
          <w:bCs/>
          <w:sz w:val="32"/>
          <w:szCs w:val="32"/>
          <w:highlight w:val="none"/>
          <w:u w:val="single"/>
          <w:lang w:val="en-US" w:eastAsia="zh-CN"/>
        </w:rPr>
        <w:t>6</w:t>
      </w:r>
      <w:r>
        <w:rPr>
          <w:rFonts w:hint="eastAsia" w:ascii="仿宋" w:hAnsi="仿宋" w:eastAsia="仿宋" w:cs="仿宋_GB2312"/>
          <w:b/>
          <w:bCs/>
          <w:sz w:val="32"/>
          <w:szCs w:val="32"/>
          <w:highlight w:val="none"/>
          <w:u w:val="single"/>
        </w:rPr>
        <w:t>年0</w:t>
      </w:r>
      <w:r>
        <w:rPr>
          <w:rFonts w:hint="eastAsia" w:ascii="仿宋" w:hAnsi="仿宋" w:eastAsia="仿宋" w:cs="仿宋_GB2312"/>
          <w:b/>
          <w:bCs/>
          <w:sz w:val="32"/>
          <w:szCs w:val="32"/>
          <w:highlight w:val="none"/>
          <w:u w:val="single"/>
          <w:lang w:val="en-US" w:eastAsia="zh-CN"/>
        </w:rPr>
        <w:t>3</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12</w:t>
      </w:r>
      <w:r>
        <w:rPr>
          <w:rFonts w:hint="eastAsia" w:ascii="仿宋" w:hAnsi="仿宋" w:eastAsia="仿宋" w:cs="仿宋_GB2312"/>
          <w:b/>
          <w:bCs/>
          <w:sz w:val="32"/>
          <w:szCs w:val="32"/>
          <w:highlight w:val="none"/>
          <w:u w:val="single"/>
        </w:rPr>
        <w:t>日</w:t>
      </w:r>
    </w:p>
    <w:p w14:paraId="6BAE04EB">
      <w:pPr>
        <w:rPr>
          <w:rFonts w:ascii="仿宋" w:hAnsi="仿宋" w:eastAsia="仿宋" w:cs="仿宋_GB2312"/>
          <w:b/>
          <w:bCs/>
          <w:sz w:val="32"/>
          <w:szCs w:val="32"/>
          <w:u w:val="single"/>
        </w:rPr>
      </w:pPr>
    </w:p>
    <w:p w14:paraId="39C79EF0">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14:paraId="758B71EB">
      <w:pPr>
        <w:rPr>
          <w:rFonts w:ascii="仿宋" w:hAnsi="仿宋" w:eastAsia="仿宋" w:cs="仿宋_GB2312"/>
          <w:b/>
          <w:bCs/>
          <w:sz w:val="32"/>
          <w:szCs w:val="32"/>
        </w:rPr>
      </w:pPr>
    </w:p>
    <w:p w14:paraId="7BBF0483">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w:t>
      </w:r>
    </w:p>
    <w:p w14:paraId="0E58324D">
      <w:pPr>
        <w:rPr>
          <w:rFonts w:ascii="仿宋" w:hAnsi="仿宋" w:eastAsia="仿宋" w:cs="仿宋_GB2312"/>
          <w:b/>
          <w:bCs/>
          <w:sz w:val="32"/>
          <w:szCs w:val="32"/>
          <w:u w:val="single"/>
        </w:rPr>
      </w:pPr>
    </w:p>
    <w:p w14:paraId="6D38F405">
      <w:pPr>
        <w:rPr>
          <w:rFonts w:ascii="仿宋" w:hAnsi="仿宋" w:eastAsia="仿宋" w:cs="仿宋_GB2312"/>
          <w:b/>
          <w:bCs/>
          <w:sz w:val="32"/>
          <w:szCs w:val="32"/>
          <w:u w:val="single"/>
        </w:rPr>
      </w:pPr>
    </w:p>
    <w:p w14:paraId="592CB171">
      <w:pPr>
        <w:pStyle w:val="46"/>
      </w:pPr>
    </w:p>
    <w:p w14:paraId="5AF6189A">
      <w:pPr>
        <w:rPr>
          <w:rFonts w:ascii="仿宋" w:hAnsi="仿宋" w:eastAsia="仿宋" w:cs="仿宋_GB2312"/>
          <w:b/>
          <w:bCs/>
          <w:sz w:val="32"/>
          <w:szCs w:val="32"/>
          <w:u w:val="single"/>
        </w:rPr>
      </w:pPr>
    </w:p>
    <w:p w14:paraId="2C71C04A">
      <w:pPr>
        <w:rPr>
          <w:rFonts w:ascii="仿宋" w:hAnsi="仿宋" w:eastAsia="仿宋" w:cs="仿宋_GB2312"/>
          <w:b/>
          <w:bCs/>
          <w:sz w:val="32"/>
          <w:szCs w:val="32"/>
          <w:u w:val="single"/>
        </w:rPr>
      </w:pPr>
    </w:p>
    <w:p w14:paraId="18502563">
      <w:pPr>
        <w:rPr>
          <w:rFonts w:ascii="仿宋" w:hAnsi="仿宋" w:eastAsia="仿宋" w:cs="仿宋_GB2312"/>
          <w:b/>
          <w:bCs/>
          <w:sz w:val="32"/>
          <w:szCs w:val="32"/>
          <w:u w:val="single"/>
        </w:rPr>
      </w:pPr>
    </w:p>
    <w:p w14:paraId="21C2CCCD">
      <w:pPr>
        <w:rPr>
          <w:rFonts w:ascii="仿宋" w:hAnsi="仿宋" w:eastAsia="仿宋" w:cs="仿宋_GB2312"/>
          <w:b/>
          <w:bCs/>
          <w:sz w:val="32"/>
          <w:szCs w:val="32"/>
          <w:u w:val="single"/>
        </w:rPr>
      </w:pPr>
    </w:p>
    <w:p w14:paraId="5BCE18BB">
      <w:pPr>
        <w:pStyle w:val="46"/>
      </w:pPr>
    </w:p>
    <w:p w14:paraId="16F5977B">
      <w:pPr>
        <w:pStyle w:val="46"/>
      </w:pPr>
    </w:p>
    <w:p w14:paraId="4A6FB534">
      <w:pPr>
        <w:rPr>
          <w:rFonts w:ascii="仿宋" w:hAnsi="仿宋" w:eastAsia="仿宋" w:cs="仿宋_GB2312"/>
          <w:b/>
          <w:bCs/>
          <w:sz w:val="28"/>
          <w:szCs w:val="28"/>
        </w:rPr>
      </w:pPr>
    </w:p>
    <w:p w14:paraId="50FC1439">
      <w:pPr>
        <w:rPr>
          <w:rFonts w:ascii="仿宋" w:hAnsi="仿宋" w:eastAsia="仿宋" w:cs="仿宋_GB2312"/>
          <w:b/>
          <w:bCs/>
          <w:sz w:val="28"/>
          <w:szCs w:val="28"/>
        </w:rPr>
      </w:pPr>
      <w:r>
        <w:rPr>
          <w:rFonts w:hint="eastAsia" w:ascii="仿宋" w:hAnsi="仿宋" w:eastAsia="仿宋" w:cs="仿宋_GB2312"/>
          <w:b/>
          <w:bCs/>
          <w:sz w:val="28"/>
          <w:szCs w:val="28"/>
        </w:rPr>
        <w:t>【声明】</w:t>
      </w:r>
    </w:p>
    <w:p w14:paraId="13A06330">
      <w:pPr>
        <w:ind w:firstLine="560" w:firstLineChars="200"/>
        <w:rPr>
          <w:rFonts w:ascii="仿宋" w:hAnsi="仿宋" w:eastAsia="仿宋" w:cs="仿宋_GB2312"/>
          <w:sz w:val="28"/>
          <w:szCs w:val="28"/>
        </w:rPr>
      </w:pPr>
      <w:r>
        <w:rPr>
          <w:rFonts w:hint="eastAsia" w:ascii="仿宋" w:hAnsi="仿宋" w:eastAsia="仿宋" w:cs="仿宋_GB2312"/>
          <w:sz w:val="28"/>
          <w:szCs w:val="28"/>
        </w:rPr>
        <w:t>1、公开竞价是铜冠建安公司为规范自主采购管理，推进阳光工程而采取的公开竞争性采购方式，公司物资供应部根据阳光工程相关规定通过</w:t>
      </w:r>
      <w:r>
        <w:rPr>
          <w:rFonts w:hint="eastAsia" w:ascii="仿宋" w:hAnsi="仿宋" w:eastAsia="仿宋" w:cs="仿宋_GB2312"/>
          <w:sz w:val="28"/>
          <w:szCs w:val="28"/>
          <w:lang w:val="en-US" w:eastAsia="zh-CN"/>
        </w:rPr>
        <w:t>竞价</w:t>
      </w:r>
      <w:r>
        <w:rPr>
          <w:rFonts w:hint="eastAsia" w:ascii="仿宋" w:hAnsi="仿宋" w:eastAsia="仿宋" w:cs="仿宋_GB2312"/>
          <w:sz w:val="28"/>
          <w:szCs w:val="28"/>
        </w:rPr>
        <w:t>平台进行公开竞价。</w:t>
      </w:r>
    </w:p>
    <w:p w14:paraId="7B1D49AC">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2、公开竞价在铜冠建安公司纪委监督下进行。</w:t>
      </w:r>
    </w:p>
    <w:p w14:paraId="7746A855">
      <w:pPr>
        <w:jc w:val="left"/>
        <w:rPr>
          <w:rFonts w:hint="eastAsia" w:ascii="仿宋" w:hAnsi="仿宋" w:eastAsia="仿宋" w:cs="仿宋_GB2312"/>
          <w:b/>
          <w:sz w:val="36"/>
          <w:szCs w:val="36"/>
        </w:rPr>
      </w:pPr>
    </w:p>
    <w:p w14:paraId="6820E4D4">
      <w:pPr>
        <w:ind w:firstLine="2530" w:firstLineChars="700"/>
        <w:rPr>
          <w:rFonts w:ascii="仿宋" w:hAnsi="仿宋" w:eastAsia="仿宋" w:cs="仿宋_GB2312"/>
          <w:b/>
          <w:sz w:val="36"/>
          <w:szCs w:val="36"/>
        </w:rPr>
      </w:pPr>
      <w:r>
        <w:rPr>
          <w:rFonts w:hint="eastAsia" w:ascii="仿宋" w:hAnsi="仿宋" w:eastAsia="仿宋" w:cs="仿宋_GB2312"/>
          <w:b/>
          <w:sz w:val="36"/>
          <w:szCs w:val="36"/>
        </w:rPr>
        <w:t>一、招标日程安排</w:t>
      </w:r>
    </w:p>
    <w:p w14:paraId="676BC6AF">
      <w:pPr>
        <w:rPr>
          <w:rFonts w:ascii="仿宋" w:hAnsi="仿宋" w:eastAsia="仿宋" w:cs="仿宋_GB2312"/>
          <w:b/>
          <w:sz w:val="36"/>
          <w:szCs w:val="36"/>
        </w:rPr>
      </w:pPr>
    </w:p>
    <w:p w14:paraId="6E896772">
      <w:pPr>
        <w:ind w:firstLine="560" w:firstLineChars="200"/>
        <w:rPr>
          <w:rFonts w:ascii="仿宋" w:hAnsi="仿宋" w:eastAsia="仿宋" w:cs="仿宋_GB2312"/>
          <w:color w:val="FF0000"/>
          <w:sz w:val="28"/>
          <w:szCs w:val="28"/>
          <w:highlight w:val="none"/>
          <w:u w:val="single"/>
          <w:shd w:val="clear" w:color="FFFFFF" w:fill="D9D9D9"/>
        </w:rPr>
      </w:pPr>
      <w:r>
        <w:rPr>
          <w:rFonts w:hint="eastAsia" w:ascii="仿宋" w:hAnsi="仿宋" w:eastAsia="仿宋" w:cs="仿宋_GB2312"/>
          <w:sz w:val="28"/>
          <w:szCs w:val="28"/>
        </w:rPr>
        <w:t>1、</w:t>
      </w:r>
      <w:r>
        <w:rPr>
          <w:rFonts w:hint="eastAsia" w:ascii="仿宋" w:hAnsi="仿宋" w:eastAsia="仿宋" w:cs="仿宋_GB2312"/>
          <w:sz w:val="28"/>
          <w:szCs w:val="28"/>
          <w:lang w:val="en-US" w:eastAsia="zh-CN"/>
        </w:rPr>
        <w:t>竞价</w:t>
      </w:r>
      <w:r>
        <w:rPr>
          <w:rFonts w:hint="eastAsia" w:ascii="仿宋" w:hAnsi="仿宋" w:eastAsia="仿宋" w:cs="仿宋_GB2312"/>
          <w:sz w:val="28"/>
          <w:szCs w:val="28"/>
          <w:highlight w:val="none"/>
        </w:rPr>
        <w:t>公告发布日期：</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日</w:t>
      </w:r>
    </w:p>
    <w:p w14:paraId="44A588C9">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19</w:t>
      </w:r>
      <w:r>
        <w:rPr>
          <w:rFonts w:hint="eastAsia" w:ascii="仿宋" w:hAnsi="仿宋" w:eastAsia="仿宋" w:cs="仿宋_GB2312"/>
          <w:sz w:val="28"/>
          <w:szCs w:val="28"/>
          <w:highlight w:val="none"/>
          <w:u w:val="single"/>
        </w:rPr>
        <w:t>日9:00</w:t>
      </w:r>
    </w:p>
    <w:p w14:paraId="5F1A1FD3">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3、投标文件递交地点：铜陵有色金属集团铜冠建筑安装股份有限公司经营部（</w:t>
      </w:r>
      <w:r>
        <w:rPr>
          <w:rFonts w:hint="eastAsia" w:ascii="仿宋" w:hAnsi="仿宋" w:eastAsia="仿宋" w:cs="仿宋_GB2312"/>
          <w:sz w:val="28"/>
          <w:szCs w:val="28"/>
          <w:highlight w:val="none"/>
          <w:lang w:val="en-US" w:eastAsia="zh-CN"/>
        </w:rPr>
        <w:t>铜陵市翠湖三路879号建安公司办公楼四楼</w:t>
      </w:r>
      <w:r>
        <w:rPr>
          <w:rFonts w:hint="eastAsia" w:ascii="仿宋" w:hAnsi="仿宋" w:eastAsia="仿宋" w:cs="仿宋_GB2312"/>
          <w:sz w:val="28"/>
          <w:szCs w:val="28"/>
          <w:highlight w:val="none"/>
        </w:rPr>
        <w:t>）</w:t>
      </w:r>
    </w:p>
    <w:p w14:paraId="4DCE1A37">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4、投标</w:t>
      </w:r>
      <w:r>
        <w:rPr>
          <w:rFonts w:hint="eastAsia" w:ascii="仿宋" w:hAnsi="仿宋" w:eastAsia="仿宋" w:cs="仿宋_GB2312"/>
          <w:sz w:val="28"/>
          <w:szCs w:val="28"/>
          <w:highlight w:val="none"/>
        </w:rPr>
        <w:t>文件收件人：</w:t>
      </w:r>
      <w:r>
        <w:rPr>
          <w:rFonts w:hint="eastAsia" w:ascii="仿宋" w:hAnsi="仿宋" w:eastAsia="仿宋" w:cs="仿宋_GB2312"/>
          <w:sz w:val="28"/>
          <w:szCs w:val="28"/>
          <w:highlight w:val="none"/>
          <w:u w:val="single"/>
        </w:rPr>
        <w:t>黄赟（18656211500）</w:t>
      </w:r>
    </w:p>
    <w:p w14:paraId="2B6F02F8">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19</w:t>
      </w:r>
      <w:r>
        <w:rPr>
          <w:rFonts w:hint="eastAsia" w:ascii="仿宋" w:hAnsi="仿宋" w:eastAsia="仿宋" w:cs="仿宋_GB2312"/>
          <w:sz w:val="28"/>
          <w:szCs w:val="28"/>
          <w:highlight w:val="none"/>
          <w:u w:val="single"/>
        </w:rPr>
        <w:t>日9:00</w:t>
      </w:r>
    </w:p>
    <w:p w14:paraId="51364C95">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6、发中标通知书时间：另行通知</w:t>
      </w:r>
    </w:p>
    <w:p w14:paraId="41F6E60A">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14:paraId="107E4DE3">
      <w:pPr>
        <w:rPr>
          <w:rFonts w:hint="eastAsia" w:ascii="楷体_GB2312" w:hAnsi="宋体" w:eastAsia="楷体_GB2312" w:cs="宋体"/>
          <w:kern w:val="1"/>
          <w:sz w:val="44"/>
          <w:szCs w:val="44"/>
        </w:rPr>
      </w:pPr>
    </w:p>
    <w:p w14:paraId="1F4B88C5">
      <w:pPr>
        <w:ind w:firstLine="560" w:firstLineChars="200"/>
        <w:rPr>
          <w:rFonts w:ascii="仿宋" w:hAnsi="仿宋" w:eastAsia="仿宋" w:cs="仿宋_GB2312"/>
          <w:sz w:val="28"/>
          <w:szCs w:val="28"/>
        </w:rPr>
      </w:pPr>
    </w:p>
    <w:p w14:paraId="2BFE603A">
      <w:pPr>
        <w:jc w:val="center"/>
        <w:rPr>
          <w:rFonts w:ascii="仿宋" w:hAnsi="仿宋" w:eastAsia="仿宋" w:cs="仿宋_GB2312"/>
          <w:b/>
          <w:sz w:val="36"/>
          <w:szCs w:val="36"/>
        </w:rPr>
      </w:pPr>
    </w:p>
    <w:p w14:paraId="5E2FA84E">
      <w:pPr>
        <w:rPr>
          <w:rFonts w:ascii="仿宋" w:hAnsi="仿宋" w:eastAsia="仿宋" w:cs="仿宋_GB2312"/>
          <w:b/>
          <w:sz w:val="36"/>
          <w:szCs w:val="36"/>
        </w:rPr>
      </w:pPr>
    </w:p>
    <w:p w14:paraId="72DA5EED">
      <w:pPr>
        <w:rPr>
          <w:rFonts w:ascii="仿宋" w:hAnsi="仿宋" w:eastAsia="仿宋" w:cs="仿宋_GB2312"/>
          <w:b/>
          <w:sz w:val="36"/>
          <w:szCs w:val="36"/>
        </w:rPr>
      </w:pPr>
    </w:p>
    <w:p w14:paraId="7E7B330F">
      <w:pPr>
        <w:jc w:val="center"/>
        <w:rPr>
          <w:rFonts w:hint="eastAsia" w:ascii="仿宋" w:hAnsi="仿宋" w:eastAsia="仿宋" w:cs="仿宋_GB2312"/>
          <w:b/>
          <w:sz w:val="36"/>
          <w:szCs w:val="36"/>
        </w:rPr>
      </w:pPr>
    </w:p>
    <w:p w14:paraId="1766960F">
      <w:pPr>
        <w:jc w:val="both"/>
        <w:rPr>
          <w:rFonts w:hint="eastAsia" w:ascii="仿宋" w:hAnsi="仿宋" w:eastAsia="仿宋" w:cs="仿宋_GB2312"/>
          <w:b/>
          <w:sz w:val="36"/>
          <w:szCs w:val="36"/>
        </w:rPr>
      </w:pPr>
    </w:p>
    <w:p w14:paraId="49F7A61C">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14:paraId="52CC6EE2">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w:t>
      </w:r>
      <w:r>
        <w:rPr>
          <w:rFonts w:hint="eastAsia" w:ascii="仿宋" w:hAnsi="仿宋" w:eastAsia="仿宋" w:cs="仿宋_GB2312"/>
          <w:sz w:val="28"/>
          <w:szCs w:val="28"/>
          <w:lang w:val="en-US" w:eastAsia="zh-CN"/>
        </w:rPr>
        <w:t>竞价</w:t>
      </w:r>
      <w:r>
        <w:rPr>
          <w:rFonts w:hint="eastAsia" w:ascii="仿宋" w:hAnsi="仿宋" w:eastAsia="仿宋" w:cs="仿宋_GB2312"/>
          <w:sz w:val="28"/>
          <w:szCs w:val="28"/>
        </w:rPr>
        <w:t>处置的具体内容：</w:t>
      </w:r>
    </w:p>
    <w:p w14:paraId="794CD6AF">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一般工业固体废物（不包</w:t>
      </w:r>
      <w:r>
        <w:rPr>
          <w:rFonts w:hint="eastAsia" w:ascii="仿宋" w:hAnsi="仿宋" w:eastAsia="仿宋" w:cs="仿宋_GB2312"/>
          <w:sz w:val="28"/>
          <w:szCs w:val="28"/>
          <w:highlight w:val="none"/>
          <w:u w:val="single"/>
          <w:lang w:val="en-US" w:eastAsia="zh-CN"/>
        </w:rPr>
        <w:t>括</w:t>
      </w:r>
      <w:r>
        <w:rPr>
          <w:rFonts w:hint="eastAsia" w:ascii="仿宋" w:hAnsi="仿宋" w:eastAsia="仿宋" w:cs="仿宋_GB2312"/>
          <w:sz w:val="28"/>
          <w:szCs w:val="28"/>
          <w:highlight w:val="none"/>
          <w:u w:val="single"/>
        </w:rPr>
        <w:t>废金属，包含但不限于废木材及相关制品、废塑料及相关制品、废橡胶及相关制品、废玻璃、废焊渣、保温材料</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砂浆砌块</w:t>
      </w:r>
      <w:r>
        <w:rPr>
          <w:rFonts w:hint="eastAsia" w:ascii="仿宋" w:hAnsi="仿宋" w:eastAsia="仿宋" w:cs="仿宋_GB2312"/>
          <w:sz w:val="28"/>
          <w:szCs w:val="28"/>
          <w:highlight w:val="none"/>
          <w:u w:val="single"/>
        </w:rPr>
        <w:t xml:space="preserve">） </w:t>
      </w:r>
      <w:r>
        <w:rPr>
          <w:rFonts w:hint="eastAsia" w:ascii="仿宋" w:hAnsi="仿宋" w:eastAsia="仿宋" w:cs="仿宋_GB2312"/>
          <w:b/>
          <w:bCs/>
          <w:color w:val="FF0000"/>
          <w:sz w:val="28"/>
          <w:szCs w:val="28"/>
          <w:highlight w:val="none"/>
          <w:u w:val="single"/>
        </w:rPr>
        <w:t>约</w:t>
      </w:r>
      <w:r>
        <w:rPr>
          <w:rFonts w:hint="eastAsia" w:ascii="仿宋" w:hAnsi="仿宋" w:eastAsia="仿宋" w:cs="仿宋_GB2312"/>
          <w:b/>
          <w:bCs/>
          <w:color w:val="FF0000"/>
          <w:sz w:val="28"/>
          <w:szCs w:val="28"/>
          <w:highlight w:val="none"/>
          <w:u w:val="single"/>
          <w:lang w:val="en-US" w:eastAsia="zh-CN"/>
        </w:rPr>
        <w:t>100</w:t>
      </w:r>
      <w:r>
        <w:rPr>
          <w:rFonts w:hint="eastAsia" w:ascii="仿宋" w:hAnsi="仿宋" w:eastAsia="仿宋" w:cs="仿宋_GB2312"/>
          <w:b/>
          <w:bCs/>
          <w:color w:val="FF0000"/>
          <w:sz w:val="28"/>
          <w:szCs w:val="28"/>
          <w:highlight w:val="none"/>
          <w:u w:val="single"/>
        </w:rPr>
        <w:t>吨</w:t>
      </w:r>
      <w:r>
        <w:rPr>
          <w:rFonts w:hint="eastAsia" w:ascii="仿宋" w:hAnsi="仿宋" w:eastAsia="仿宋" w:cs="仿宋_GB2312"/>
          <w:sz w:val="28"/>
          <w:szCs w:val="28"/>
          <w:highlight w:val="none"/>
          <w:u w:val="single"/>
        </w:rPr>
        <w:t>（此数量为预估量，实际</w:t>
      </w:r>
      <w:r>
        <w:rPr>
          <w:rFonts w:hint="eastAsia" w:ascii="仿宋" w:hAnsi="仿宋" w:eastAsia="仿宋" w:cs="仿宋_GB2312"/>
          <w:sz w:val="28"/>
          <w:szCs w:val="28"/>
          <w:highlight w:val="none"/>
          <w:u w:val="single"/>
          <w:lang w:val="en-US" w:eastAsia="zh-CN"/>
        </w:rPr>
        <w:t>数量</w:t>
      </w:r>
      <w:r>
        <w:rPr>
          <w:rFonts w:hint="eastAsia" w:ascii="仿宋" w:hAnsi="仿宋" w:eastAsia="仿宋" w:cs="仿宋_GB2312"/>
          <w:sz w:val="28"/>
          <w:szCs w:val="28"/>
          <w:highlight w:val="none"/>
          <w:u w:val="single"/>
        </w:rPr>
        <w:t>以我</w:t>
      </w:r>
      <w:bookmarkStart w:id="0" w:name="_GoBack"/>
      <w:bookmarkEnd w:id="0"/>
      <w:r>
        <w:rPr>
          <w:rFonts w:hint="eastAsia" w:ascii="仿宋" w:hAnsi="仿宋" w:eastAsia="仿宋" w:cs="仿宋_GB2312"/>
          <w:sz w:val="28"/>
          <w:szCs w:val="28"/>
          <w:highlight w:val="none"/>
          <w:u w:val="single"/>
        </w:rPr>
        <w:t>单位铜陵铜冠建安新型环保科技有限公司过磅单为准）。</w:t>
      </w:r>
    </w:p>
    <w:p w14:paraId="5BA0A680">
      <w:pPr>
        <w:rPr>
          <w:rFonts w:ascii="仿宋" w:hAnsi="仿宋" w:eastAsia="仿宋" w:cs="仿宋_GB2312"/>
          <w:b/>
          <w:bCs/>
          <w:sz w:val="28"/>
          <w:szCs w:val="28"/>
        </w:rPr>
      </w:pPr>
      <w:r>
        <w:rPr>
          <w:rFonts w:hint="eastAsia" w:ascii="仿宋" w:hAnsi="仿宋" w:eastAsia="仿宋" w:cs="仿宋_GB2312"/>
          <w:b/>
          <w:bCs/>
          <w:sz w:val="28"/>
          <w:szCs w:val="28"/>
        </w:rPr>
        <w:t>说明：</w:t>
      </w:r>
    </w:p>
    <w:p w14:paraId="741E9F0A">
      <w:pPr>
        <w:ind w:firstLine="560" w:firstLineChars="200"/>
        <w:rPr>
          <w:rFonts w:ascii="仿宋" w:hAnsi="仿宋" w:eastAsia="仿宋"/>
        </w:rPr>
      </w:pPr>
      <w:r>
        <w:rPr>
          <w:rFonts w:hint="eastAsia" w:ascii="仿宋" w:hAnsi="仿宋" w:eastAsia="仿宋" w:cs="仿宋_GB2312"/>
          <w:sz w:val="28"/>
          <w:szCs w:val="28"/>
        </w:rPr>
        <w:t>该</w:t>
      </w:r>
      <w:r>
        <w:rPr>
          <w:rFonts w:hint="eastAsia" w:ascii="仿宋" w:hAnsi="仿宋" w:eastAsia="仿宋" w:cs="仿宋_GB2312"/>
          <w:sz w:val="28"/>
          <w:szCs w:val="28"/>
          <w:lang w:val="en-US" w:eastAsia="zh-CN"/>
        </w:rPr>
        <w:t>竞价</w:t>
      </w:r>
      <w:r>
        <w:rPr>
          <w:rFonts w:hint="eastAsia" w:ascii="仿宋" w:hAnsi="仿宋" w:eastAsia="仿宋" w:cs="仿宋_GB2312"/>
          <w:sz w:val="28"/>
          <w:szCs w:val="28"/>
        </w:rPr>
        <w:t>数量为招标人在现有条件下核定的大约数量，此数量仅作为评标和签订合同数量的依据，不作为中标人最终供货结算数量的依据，最终结算数量的增减丝毫不影响投标报价的效力。</w:t>
      </w:r>
    </w:p>
    <w:p w14:paraId="26FE405E">
      <w:pPr>
        <w:jc w:val="center"/>
        <w:rPr>
          <w:rFonts w:ascii="仿宋" w:hAnsi="仿宋" w:eastAsia="仿宋" w:cs="仿宋_GB2312"/>
          <w:b/>
          <w:sz w:val="36"/>
          <w:szCs w:val="36"/>
        </w:rPr>
      </w:pPr>
    </w:p>
    <w:p w14:paraId="7BCD9567">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14:paraId="6F5BE830">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14:paraId="2900CFBD">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14:paraId="71DE22CD">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14:paraId="038D5BF5">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4、</w:t>
      </w:r>
      <w:r>
        <w:rPr>
          <w:rFonts w:hint="eastAsia" w:ascii="仿宋" w:hAnsi="仿宋" w:eastAsia="仿宋" w:cs="仿宋_GB2312"/>
          <w:sz w:val="28"/>
          <w:szCs w:val="28"/>
          <w:highlight w:val="none"/>
        </w:rPr>
        <w:t xml:space="preserve">本次招标不接受联合体投标。投标人营业执照范围应涵盖本标的物或具有本标的物相关经营许可、具有一般工业固体废物处置、经营相关许可证明、相关环评材料（例如：政府主管部门提供的相关环境影响审批意见）。 </w:t>
      </w:r>
    </w:p>
    <w:p w14:paraId="2F6996EC">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14:paraId="03B6615F">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14:paraId="5FA9593B">
      <w:pPr>
        <w:jc w:val="both"/>
        <w:rPr>
          <w:rFonts w:hint="eastAsia" w:ascii="仿宋" w:hAnsi="仿宋" w:eastAsia="仿宋" w:cs="仿宋_GB2312"/>
          <w:b/>
          <w:sz w:val="36"/>
          <w:szCs w:val="36"/>
        </w:rPr>
      </w:pPr>
    </w:p>
    <w:p w14:paraId="163B8B9E">
      <w:pPr>
        <w:jc w:val="both"/>
        <w:rPr>
          <w:rFonts w:hint="eastAsia" w:ascii="仿宋" w:hAnsi="仿宋" w:eastAsia="仿宋" w:cs="仿宋_GB2312"/>
          <w:b/>
          <w:sz w:val="36"/>
          <w:szCs w:val="36"/>
        </w:rPr>
      </w:pPr>
    </w:p>
    <w:p w14:paraId="7087F83C">
      <w:pPr>
        <w:jc w:val="center"/>
        <w:rPr>
          <w:rFonts w:hint="eastAsia" w:ascii="仿宋" w:hAnsi="仿宋" w:eastAsia="仿宋" w:cs="仿宋_GB2312"/>
          <w:b/>
          <w:sz w:val="36"/>
          <w:szCs w:val="36"/>
        </w:rPr>
      </w:pPr>
    </w:p>
    <w:p w14:paraId="14870EC6">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14:paraId="280D471C">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14:paraId="3E609E8B">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14:paraId="09D92B6A">
      <w:pPr>
        <w:pStyle w:val="46"/>
        <w:ind w:left="0" w:leftChars="0" w:firstLine="0" w:firstLineChars="0"/>
      </w:pPr>
    </w:p>
    <w:p w14:paraId="40E28161">
      <w:pPr>
        <w:jc w:val="center"/>
        <w:rPr>
          <w:rFonts w:hint="eastAsia" w:ascii="仿宋" w:hAnsi="仿宋" w:eastAsia="仿宋" w:cs="仿宋_GB2312"/>
          <w:b/>
          <w:sz w:val="36"/>
          <w:szCs w:val="36"/>
        </w:rPr>
      </w:pPr>
      <w:r>
        <w:rPr>
          <w:rFonts w:hint="eastAsia" w:ascii="仿宋" w:hAnsi="仿宋" w:eastAsia="仿宋" w:cs="仿宋_GB2312"/>
          <w:b/>
          <w:sz w:val="36"/>
          <w:szCs w:val="36"/>
        </w:rPr>
        <w:t>五、投标报名</w:t>
      </w:r>
    </w:p>
    <w:p w14:paraId="5E4C0AA6">
      <w:pPr>
        <w:ind w:firstLine="560" w:firstLineChars="200"/>
        <w:jc w:val="left"/>
        <w:rPr>
          <w:rFonts w:hint="eastAsia" w:ascii="仿宋_GB2312" w:hAnsi="仿宋_GB2312" w:eastAsia="仿宋_GB2312" w:cs="仿宋_GB2312"/>
          <w:sz w:val="28"/>
          <w:szCs w:val="28"/>
        </w:rPr>
      </w:pPr>
    </w:p>
    <w:p w14:paraId="0235D896">
      <w:pPr>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各投标人需在开标之前至铜陵有色铜冠建安公司报名。因投标人未在指定时间报名或未通过资格审查的视为无效投标。</w:t>
      </w:r>
    </w:p>
    <w:p w14:paraId="76CA7E5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报名资料包括加盖公章的营业执照副本复印件、法人身份证复印件（经办人不是法人代表的要提供法人代表授权委托书、代理人身份证复印件）等资料。</w:t>
      </w:r>
    </w:p>
    <w:p w14:paraId="311E928B">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3、报名自招标公告发布之日</w:t>
      </w:r>
      <w:r>
        <w:rPr>
          <w:rFonts w:hint="eastAsia" w:ascii="仿宋_GB2312" w:hAnsi="仿宋_GB2312" w:eastAsia="仿宋_GB2312" w:cs="仿宋_GB2312"/>
          <w:sz w:val="28"/>
          <w:szCs w:val="28"/>
          <w:highlight w:val="none"/>
        </w:rPr>
        <w:t>起至</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18</w:t>
      </w:r>
      <w:r>
        <w:rPr>
          <w:rFonts w:hint="eastAsia" w:ascii="仿宋_GB2312" w:hAnsi="仿宋_GB2312" w:eastAsia="仿宋_GB2312" w:cs="仿宋_GB2312"/>
          <w:sz w:val="28"/>
          <w:szCs w:val="28"/>
          <w:highlight w:val="none"/>
          <w:u w:val="single"/>
        </w:rPr>
        <w:t>日17:</w:t>
      </w:r>
      <w:r>
        <w:rPr>
          <w:rFonts w:hint="eastAsia" w:ascii="仿宋_GB2312" w:hAnsi="仿宋_GB2312" w:eastAsia="仿宋_GB2312" w:cs="仿宋_GB2312"/>
          <w:sz w:val="28"/>
          <w:szCs w:val="28"/>
          <w:highlight w:val="none"/>
          <w:u w:val="single"/>
          <w:lang w:val="en-US" w:eastAsia="zh-CN"/>
        </w:rPr>
        <w:t>00</w:t>
      </w:r>
      <w:r>
        <w:rPr>
          <w:rFonts w:hint="eastAsia" w:ascii="仿宋_GB2312" w:hAnsi="仿宋_GB2312" w:eastAsia="仿宋_GB2312" w:cs="仿宋_GB2312"/>
          <w:sz w:val="28"/>
          <w:szCs w:val="28"/>
          <w:highlight w:val="none"/>
          <w:u w:val="single"/>
        </w:rPr>
        <w:t>止</w:t>
      </w:r>
      <w:r>
        <w:rPr>
          <w:rFonts w:hint="eastAsia" w:ascii="仿宋_GB2312" w:hAnsi="仿宋_GB2312" w:eastAsia="仿宋_GB2312" w:cs="仿宋_GB2312"/>
          <w:sz w:val="28"/>
          <w:szCs w:val="28"/>
          <w:highlight w:val="none"/>
        </w:rPr>
        <w:t>。</w:t>
      </w:r>
    </w:p>
    <w:p w14:paraId="38791B04">
      <w:pPr>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4、报名地点：</w:t>
      </w:r>
      <w:r>
        <w:rPr>
          <w:rFonts w:hint="eastAsia" w:ascii="仿宋_GB2312" w:hAnsi="仿宋_GB2312" w:eastAsia="仿宋_GB2312" w:cs="仿宋_GB2312"/>
          <w:sz w:val="28"/>
          <w:szCs w:val="28"/>
          <w:highlight w:val="none"/>
          <w:u w:val="single"/>
        </w:rPr>
        <w:t>铜冠建安公司物资供应部（</w:t>
      </w:r>
      <w:r>
        <w:rPr>
          <w:rFonts w:hint="eastAsia" w:ascii="仿宋_GB2312" w:hAnsi="仿宋_GB2312" w:eastAsia="仿宋_GB2312" w:cs="仿宋_GB2312"/>
          <w:sz w:val="28"/>
          <w:szCs w:val="28"/>
          <w:highlight w:val="none"/>
          <w:u w:val="single"/>
          <w:lang w:val="en-US" w:eastAsia="zh-CN"/>
        </w:rPr>
        <w:t>铜陵市翠湖三路879号建安公司四楼</w:t>
      </w:r>
      <w:r>
        <w:rPr>
          <w:rFonts w:hint="eastAsia" w:ascii="仿宋_GB2312" w:hAnsi="仿宋_GB2312" w:eastAsia="仿宋_GB2312" w:cs="仿宋_GB2312"/>
          <w:sz w:val="28"/>
          <w:szCs w:val="28"/>
          <w:highlight w:val="none"/>
          <w:u w:val="single"/>
        </w:rPr>
        <w:t>）</w:t>
      </w:r>
    </w:p>
    <w:p w14:paraId="56BFC07B">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徐苑（13856252433）</w:t>
      </w:r>
    </w:p>
    <w:p w14:paraId="6FC014C0">
      <w:pPr>
        <w:ind w:firstLine="560" w:firstLineChars="200"/>
        <w:rPr>
          <w:rFonts w:hint="eastAsia" w:ascii="仿宋_GB2312" w:hAnsi="仿宋_GB2312" w:eastAsia="仿宋_GB2312" w:cs="仿宋_GB2312"/>
          <w:sz w:val="28"/>
          <w:szCs w:val="28"/>
          <w:u w:val="single"/>
        </w:rPr>
      </w:pPr>
    </w:p>
    <w:p w14:paraId="4279FF76">
      <w:pPr>
        <w:rPr>
          <w:rFonts w:hint="eastAsia" w:ascii="仿宋_GB2312" w:hAnsi="仿宋_GB2312" w:eastAsia="仿宋_GB2312" w:cs="仿宋_GB2312"/>
          <w:sz w:val="28"/>
          <w:szCs w:val="28"/>
          <w:u w:val="single"/>
        </w:rPr>
      </w:pPr>
    </w:p>
    <w:p w14:paraId="3354A83C">
      <w:pPr>
        <w:rPr>
          <w:rFonts w:hint="eastAsia" w:ascii="仿宋_GB2312" w:hAnsi="仿宋_GB2312" w:eastAsia="仿宋_GB2312" w:cs="仿宋_GB2312"/>
          <w:sz w:val="28"/>
          <w:szCs w:val="28"/>
          <w:u w:val="single"/>
        </w:rPr>
      </w:pPr>
    </w:p>
    <w:p w14:paraId="701EE402">
      <w:pPr>
        <w:rPr>
          <w:rFonts w:hint="eastAsia" w:ascii="仿宋_GB2312" w:hAnsi="仿宋_GB2312" w:eastAsia="仿宋_GB2312" w:cs="仿宋_GB2312"/>
          <w:sz w:val="28"/>
          <w:szCs w:val="28"/>
          <w:u w:val="single"/>
        </w:rPr>
      </w:pPr>
    </w:p>
    <w:p w14:paraId="236D5460">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14:paraId="31E7450C">
      <w:pPr>
        <w:ind w:firstLine="560" w:firstLineChars="200"/>
        <w:rPr>
          <w:rFonts w:hint="eastAsia" w:ascii="仿宋" w:hAnsi="仿宋" w:eastAsia="仿宋" w:cs="仿宋_GB2312"/>
          <w:sz w:val="28"/>
          <w:szCs w:val="28"/>
        </w:rPr>
      </w:pPr>
    </w:p>
    <w:p w14:paraId="7EA3C473">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19</w:t>
      </w:r>
      <w:r>
        <w:rPr>
          <w:rFonts w:hint="eastAsia" w:ascii="仿宋" w:hAnsi="仿宋" w:eastAsia="仿宋" w:cs="仿宋_GB2312"/>
          <w:sz w:val="28"/>
          <w:szCs w:val="28"/>
          <w:highlight w:val="none"/>
          <w:u w:val="single"/>
        </w:rPr>
        <w:t>日9:00</w:t>
      </w:r>
    </w:p>
    <w:p w14:paraId="0491A56F">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w:t>
      </w:r>
      <w:r>
        <w:rPr>
          <w:rFonts w:hint="eastAsia" w:ascii="仿宋" w:hAnsi="仿宋" w:eastAsia="仿宋" w:cs="仿宋_GB2312"/>
          <w:sz w:val="28"/>
          <w:szCs w:val="28"/>
          <w:lang w:val="en-US" w:eastAsia="zh-CN"/>
        </w:rPr>
        <w:t>铜陵市翠湖三路879号建安公司办公楼四楼</w:t>
      </w:r>
      <w:r>
        <w:rPr>
          <w:rFonts w:hint="eastAsia" w:ascii="仿宋" w:hAnsi="仿宋" w:eastAsia="仿宋" w:cs="仿宋_GB2312"/>
          <w:sz w:val="28"/>
          <w:szCs w:val="28"/>
        </w:rPr>
        <w:t>）</w:t>
      </w:r>
    </w:p>
    <w:p w14:paraId="6D18550B">
      <w:pPr>
        <w:ind w:firstLine="560" w:firstLineChars="200"/>
        <w:rPr>
          <w:rFonts w:ascii="仿宋" w:hAnsi="仿宋" w:eastAsia="仿宋" w:cs="仿宋_GB2312"/>
          <w:color w:val="000000"/>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ascii="仿宋" w:hAnsi="仿宋" w:eastAsia="仿宋" w:cs="仿宋_GB2312"/>
          <w:color w:val="000000"/>
          <w:sz w:val="28"/>
          <w:szCs w:val="28"/>
          <w:u w:val="single"/>
        </w:rPr>
        <w:t xml:space="preserve"> </w:t>
      </w:r>
    </w:p>
    <w:p w14:paraId="0B0F5F5E">
      <w:pPr>
        <w:ind w:firstLine="560" w:firstLineChars="200"/>
      </w:pPr>
      <w:r>
        <w:rPr>
          <w:rFonts w:hint="eastAsia" w:ascii="仿宋" w:hAnsi="仿宋" w:eastAsia="仿宋" w:cs="仿宋_GB2312"/>
          <w:sz w:val="28"/>
          <w:szCs w:val="28"/>
        </w:rPr>
        <w:t>4、逾期送达的或未按规定送达指定地点的投标文件，招标人不予受理。</w:t>
      </w:r>
    </w:p>
    <w:p w14:paraId="210C7787">
      <w:pPr>
        <w:jc w:val="center"/>
        <w:rPr>
          <w:rFonts w:hint="eastAsia" w:ascii="仿宋" w:hAnsi="仿宋" w:eastAsia="仿宋" w:cs="仿宋_GB2312"/>
          <w:b/>
          <w:sz w:val="36"/>
          <w:szCs w:val="36"/>
        </w:rPr>
      </w:pPr>
    </w:p>
    <w:p w14:paraId="6244D08D">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、投标人须知</w:t>
      </w:r>
    </w:p>
    <w:p w14:paraId="684FD507">
      <w:pPr>
        <w:numPr>
          <w:ilvl w:val="0"/>
          <w:numId w:val="2"/>
        </w:num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报价相关要求</w:t>
      </w:r>
    </w:p>
    <w:p w14:paraId="46929A36">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（1）报价方式：报价为含税（6%增值税）、含工业固体废弃物分类、打包、装车、运输及装车后地面清洁工作。</w:t>
      </w:r>
    </w:p>
    <w:p w14:paraId="53F77680">
      <w:pPr>
        <w:numPr>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（2）数量结算：以铜陵铜冠建安新型环保科技有限公司的磅单为结算依据。</w:t>
      </w:r>
    </w:p>
    <w:p w14:paraId="36E20E7E">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（3）处置地点：铜冠建安公司生产基地（铜陵市翠湖三路879号）、铜陵铜冠建安新型环保科技有限公司厂内（铜陵市翠湖四路199号）。</w:t>
      </w:r>
    </w:p>
    <w:p w14:paraId="79772268">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（4）付款方式：双方每月20号核对上月21号至本月19号处理数量和金额，双方均确认无误后，由处理单位开具6%增值税专用发票，需方将发票入账后，次月一次性付清。</w:t>
      </w:r>
    </w:p>
    <w:p w14:paraId="2D6F4191">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（5）服务期限：</w:t>
      </w:r>
      <w:r>
        <w:rPr>
          <w:rFonts w:hint="eastAsia" w:ascii="仿宋_GB2312" w:hAnsi="仿宋_GB2312" w:eastAsia="仿宋_GB2312" w:cs="仿宋_GB2312"/>
          <w:b/>
          <w:bCs/>
          <w:sz w:val="28"/>
          <w:szCs w:val="28"/>
          <w:highlight w:val="none"/>
          <w:lang w:val="en-US" w:eastAsia="zh-CN"/>
        </w:rPr>
        <w:t>2026年 04月01日至2027年03月31日</w:t>
      </w:r>
      <w:r>
        <w:rPr>
          <w:rFonts w:hint="eastAsia" w:ascii="仿宋_GB2312" w:hAnsi="仿宋_GB2312" w:eastAsia="仿宋_GB2312" w:cs="仿宋_GB2312"/>
          <w:sz w:val="28"/>
          <w:szCs w:val="28"/>
          <w:highlight w:val="none"/>
          <w:lang w:val="en-US" w:eastAsia="zh-CN"/>
        </w:rPr>
        <w:t>。</w:t>
      </w:r>
    </w:p>
    <w:p w14:paraId="160A8FD3">
      <w:pPr>
        <w:numPr>
          <w:ilvl w:val="0"/>
          <w:numId w:val="0"/>
        </w:numPr>
        <w:ind w:firstLine="560" w:firstLineChars="200"/>
        <w:rPr>
          <w:rFonts w:hint="eastAsia" w:ascii="仿宋_GB2312" w:hAnsi="仿宋_GB2312" w:eastAsia="仿宋_GB2312" w:cs="仿宋_GB2312"/>
          <w:b/>
          <w:bCs/>
          <w:color w:val="FF0000"/>
          <w:sz w:val="28"/>
          <w:szCs w:val="28"/>
          <w:highlight w:val="none"/>
          <w:lang w:val="en-US" w:eastAsia="zh-CN"/>
        </w:rPr>
      </w:pPr>
      <w:r>
        <w:rPr>
          <w:rFonts w:hint="eastAsia" w:ascii="仿宋_GB2312" w:hAnsi="仿宋_GB2312" w:eastAsia="仿宋_GB2312" w:cs="仿宋_GB2312"/>
          <w:sz w:val="28"/>
          <w:szCs w:val="28"/>
          <w:highlight w:val="none"/>
          <w:lang w:val="en-US" w:eastAsia="zh-CN"/>
        </w:rPr>
        <w:t>（6）交货时间：合同生效后，分批提货，每批次以发标方通知为准。中标方须按发标方通知要求及时清运，并接受单批次转运量不固定的作业模式</w:t>
      </w:r>
      <w:r>
        <w:rPr>
          <w:rFonts w:hint="eastAsia" w:ascii="仿宋_GB2312" w:hAnsi="仿宋_GB2312" w:eastAsia="仿宋_GB2312" w:cs="仿宋_GB2312"/>
          <w:b/>
          <w:bCs/>
          <w:color w:val="FF0000"/>
          <w:sz w:val="28"/>
          <w:szCs w:val="28"/>
          <w:highlight w:val="none"/>
          <w:lang w:val="en-US" w:eastAsia="zh-CN"/>
        </w:rPr>
        <w:t>（包括可能出现的不足1吨的小批量转运），单批次单地点不足1吨按1吨结算。</w:t>
      </w:r>
    </w:p>
    <w:p w14:paraId="6BB591DD">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本项目的中标方需与铜陵有色金属集团铜冠建筑安装股份有限公司以及子公司分别签订处置合同并进行结算结算。子公司为：铜陵有色建安钢构有限责任公司、铜陵铜冠建安新型环保建材科技有限公司、铜陵铜冠</w:t>
      </w:r>
      <w:r>
        <w:rPr>
          <w:rFonts w:hint="default" w:ascii="仿宋_GB2312" w:hAnsi="仿宋_GB2312" w:eastAsia="仿宋_GB2312" w:cs="仿宋_GB2312"/>
          <w:sz w:val="28"/>
          <w:szCs w:val="28"/>
          <w:highlight w:val="none"/>
          <w:lang w:val="en-US" w:eastAsia="zh-CN"/>
        </w:rPr>
        <w:t>建筑工程技术检测有限责任公司</w:t>
      </w:r>
      <w:r>
        <w:rPr>
          <w:rFonts w:hint="eastAsia" w:ascii="仿宋_GB2312" w:hAnsi="仿宋_GB2312" w:eastAsia="仿宋_GB2312" w:cs="仿宋_GB2312"/>
          <w:sz w:val="28"/>
          <w:szCs w:val="28"/>
          <w:highlight w:val="none"/>
          <w:lang w:val="en-US" w:eastAsia="zh-CN"/>
        </w:rPr>
        <w:t>。</w:t>
      </w:r>
    </w:p>
    <w:p w14:paraId="10066AA0">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）各投标单位在投标报价前应仔细审阅招标公告、报价表及报价说明等与此次报价相关的所有资料。报价要谨慎，一旦中标，视为理解并考虑了招标人一切要求的报价，不得以任何理由变更。</w:t>
      </w:r>
    </w:p>
    <w:p w14:paraId="2C90A44E">
      <w:pPr>
        <w:numPr>
          <w:ilvl w:val="0"/>
          <w:numId w:val="0"/>
        </w:num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2、处置相关要求</w:t>
      </w:r>
    </w:p>
    <w:p w14:paraId="27EE708D">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（1）中标单位须按照国家有关技术规范、标准和合同约定的处置方式对发标方交付的固体废弃物进行妥善处置，确保达到国家环保要求。</w:t>
      </w:r>
    </w:p>
    <w:p w14:paraId="03136D76">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（2）中标单位负责一般固废的装车工作（包括装车人工、辅助装车机械设备、工具）及运输车辆并承担运费，每次转运前铜冠建安公司须提前一天通知中标单位做好转运、接收准备。</w:t>
      </w:r>
    </w:p>
    <w:p w14:paraId="3B68030C">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（3）铜冠建安公司有权核查中标单位固体废弃物处置资质、处置固体废弃物的污染防治措施和铜冠建安公司交付中标单位的固体废弃物处置方向。</w:t>
      </w:r>
    </w:p>
    <w:p w14:paraId="538CFD8C">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（4）中标单位保证其具有处置工业固体废弃物的相关资质和能力。同时具备处置本合同约定的固体废弃物所需要的条件和设施，保证各项处置设施符合国家法律、法规对处置一般固体废弃物的技术要求。</w:t>
      </w:r>
    </w:p>
    <w:p w14:paraId="3116D702">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中标单位负责将固体废弃物运输至双方确定的处置场地，中标单位承诺采用符合法律法规相关要求的运输车辆进行运输，并采取防扬散、防流失、防渗漏或者其他防治污染环境的措施，途中的一切运输、环保安全由中标单位自行负责。</w:t>
      </w:r>
    </w:p>
    <w:p w14:paraId="62335A6E">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（6）中标单位保证严格按照国家环保相关法律法规的规定和标准对接受的工业固废进行贮存并实施无害化、安全环保处置。</w:t>
      </w:r>
    </w:p>
    <w:p w14:paraId="7B0207E6">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中标单位收集、贮存、运输、利用及处置固体废弃物的过程中。应根据固体废弃物的成分和特性，选择符合环境保护标准和要求的方式和设施，防治扬散、流失、渗漏和其他污染，不得擅自倾倒、堆放、丢弃、遗撒固体废弃物。</w:t>
      </w:r>
    </w:p>
    <w:p w14:paraId="4277A039">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（8）如转移申请未获得环保部门通过，双方协议终止，中标单位退还已收取的处置费用，双方互不承担责任。</w:t>
      </w:r>
    </w:p>
    <w:p w14:paraId="737EAF28">
      <w:pPr>
        <w:numPr>
          <w:ilvl w:val="0"/>
          <w:numId w:val="0"/>
        </w:num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（9）因有未经事宜发生争议，双方应友好协商解决，协商不成的，双方同意提交铜冠建安公司所在地有管辖权的法院诉讼解决。</w:t>
      </w:r>
    </w:p>
    <w:p w14:paraId="10B3534C">
      <w:pPr>
        <w:numPr>
          <w:ilvl w:val="0"/>
          <w:numId w:val="0"/>
        </w:numPr>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b/>
          <w:bCs/>
          <w:color w:val="FF0000"/>
          <w:sz w:val="28"/>
          <w:szCs w:val="28"/>
          <w:highlight w:val="none"/>
          <w:lang w:val="en-US" w:eastAsia="zh-CN"/>
        </w:rPr>
        <w:t>中标方接收每批次固体废弃物后，须在处置现场拍摄包含清晰时间、地点及车牌号的水印照片，并确保车牌号与对应批次磅单完全一致，该照片将作为双方交接确认的唯一凭证。</w:t>
      </w:r>
      <w:r>
        <w:rPr>
          <w:rFonts w:hint="eastAsia" w:ascii="仿宋_GB2312" w:hAnsi="仿宋_GB2312" w:eastAsia="仿宋_GB2312" w:cs="仿宋_GB2312"/>
          <w:sz w:val="28"/>
          <w:szCs w:val="28"/>
          <w:highlight w:val="none"/>
          <w:lang w:val="en-US" w:eastAsia="zh-CN"/>
        </w:rPr>
        <w:t>水印照片通过微信发送给发标方指定人员（徐苑13856252433），</w:t>
      </w:r>
      <w:r>
        <w:rPr>
          <w:rFonts w:hint="eastAsia" w:ascii="仿宋_GB2312" w:hAnsi="仿宋_GB2312" w:eastAsia="仿宋_GB2312" w:cs="仿宋_GB2312"/>
          <w:b/>
          <w:bCs/>
          <w:sz w:val="28"/>
          <w:szCs w:val="28"/>
          <w:highlight w:val="none"/>
          <w:lang w:val="en-US" w:eastAsia="zh-CN"/>
        </w:rPr>
        <w:t>若首次出现未按要求拍摄照片并通过微信发送至指定人员的情形，则相应批次固废处置费用不予结算；累计发生三次及以上的，发标方有权不予退还履约保证金并解除合同。</w:t>
      </w:r>
    </w:p>
    <w:p w14:paraId="70B0AE6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4、标书相关要求</w:t>
      </w:r>
    </w:p>
    <w:p w14:paraId="6EEC4CB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以上事项不符合要求的视为无效投标。</w:t>
      </w:r>
    </w:p>
    <w:p w14:paraId="3EF4CCD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（2）投标文件密封袋封口处应密封完整，加盖投标单位公章（原章），并且注明招标编号及材料名称。因投标人制作、密封、寄送报价文件不符合要求的视为无效投标。</w:t>
      </w:r>
    </w:p>
    <w:p w14:paraId="779DD03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投标人的所有报价文件，除《法定代表人授权书》中的法定代表人签名、投标廉洁承诺书中的承诺人签字、报价单中的法定代表人或授权委托人签名须手写以外，其他填写的内容均为加盖单位公章（原章）的打印件。以上事项不符合要求的视为无效投标。 </w:t>
      </w:r>
    </w:p>
    <w:p w14:paraId="6EF8ADD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（4）装订要求</w:t>
      </w:r>
    </w:p>
    <w:p w14:paraId="399466A6">
      <w:pPr>
        <w:ind w:firstLine="840" w:firstLineChars="300"/>
        <w:jc w:val="left"/>
        <w:rPr>
          <w:rFonts w:hint="eastAsia" w:ascii="仿宋" w:hAnsi="仿宋" w:eastAsia="仿宋" w:cs="仿宋_GB2312"/>
          <w:b/>
          <w:sz w:val="36"/>
          <w:szCs w:val="36"/>
          <w:lang w:val="en-US" w:eastAsia="zh-CN"/>
        </w:rPr>
      </w:pPr>
      <w:r>
        <w:rPr>
          <w:rFonts w:hint="eastAsia" w:ascii="仿宋_GB2312" w:hAnsi="仿宋_GB2312" w:eastAsia="仿宋_GB2312" w:cs="仿宋_GB2312"/>
          <w:sz w:val="28"/>
          <w:szCs w:val="28"/>
        </w:rPr>
        <w:t>密封袋封口处应密封严实，并应加盖投标人公章（原章）。未按装订要求装订的，我公司不负责相关保密要求，同时视为无效投标。</w:t>
      </w:r>
    </w:p>
    <w:p w14:paraId="44AD1DD1">
      <w:pPr>
        <w:spacing w:line="600" w:lineRule="exact"/>
        <w:jc w:val="both"/>
        <w:rPr>
          <w:rFonts w:hint="eastAsia" w:ascii="仿宋" w:hAnsi="仿宋" w:eastAsia="仿宋" w:cs="仿宋_GB2312"/>
          <w:b/>
          <w:sz w:val="36"/>
          <w:szCs w:val="36"/>
          <w:lang w:val="en-US" w:eastAsia="zh-CN"/>
        </w:rPr>
      </w:pPr>
    </w:p>
    <w:p w14:paraId="781775C2">
      <w:pPr>
        <w:numPr>
          <w:ilvl w:val="0"/>
          <w:numId w:val="3"/>
        </w:numPr>
        <w:spacing w:line="560" w:lineRule="exact"/>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lang w:val="en-US" w:eastAsia="zh-CN"/>
        </w:rPr>
        <w:t>履约</w:t>
      </w:r>
      <w:r>
        <w:rPr>
          <w:rFonts w:hint="eastAsia" w:ascii="仿宋_GB2312" w:hAnsi="宋体" w:eastAsia="仿宋_GB2312" w:cs="仿宋_GB2312"/>
          <w:b/>
          <w:sz w:val="36"/>
          <w:szCs w:val="36"/>
        </w:rPr>
        <w:t>保证金</w:t>
      </w:r>
    </w:p>
    <w:p w14:paraId="65956A5C">
      <w:pPr>
        <w:numPr>
          <w:numId w:val="0"/>
        </w:numPr>
        <w:spacing w:line="560" w:lineRule="exact"/>
        <w:jc w:val="both"/>
        <w:rPr>
          <w:rFonts w:hint="eastAsia" w:ascii="仿宋_GB2312" w:hAnsi="宋体" w:eastAsia="仿宋_GB2312" w:cs="仿宋_GB2312"/>
          <w:b/>
          <w:sz w:val="36"/>
          <w:szCs w:val="36"/>
        </w:rPr>
      </w:pPr>
    </w:p>
    <w:p w14:paraId="5D5F5B39">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在收到发标方中标通知书七日内</w:t>
      </w:r>
      <w:r>
        <w:rPr>
          <w:rFonts w:hint="eastAsia" w:ascii="仿宋_GB2312" w:hAnsi="仿宋_GB2312" w:eastAsia="仿宋_GB2312" w:cs="仿宋_GB2312"/>
          <w:sz w:val="28"/>
          <w:szCs w:val="28"/>
        </w:rPr>
        <w:t>中标人须交纳履约保证金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color w:val="FF0000"/>
          <w:sz w:val="28"/>
          <w:szCs w:val="28"/>
          <w:u w:val="single"/>
          <w:lang w:val="en-US" w:eastAsia="zh-CN"/>
        </w:rPr>
        <w:t>伍仟圆整，汇款时需注明2026年铜冠建安公司（含子公司）一般固体废物处置履约保证金。</w:t>
      </w:r>
      <w:r>
        <w:rPr>
          <w:rFonts w:hint="eastAsia" w:ascii="仿宋_GB2312" w:hAnsi="仿宋_GB2312" w:eastAsia="仿宋_GB2312" w:cs="仿宋_GB2312"/>
          <w:sz w:val="28"/>
          <w:szCs w:val="28"/>
          <w:lang w:val="en-US" w:eastAsia="zh-CN"/>
        </w:rPr>
        <w:t>中标方</w:t>
      </w:r>
      <w:r>
        <w:rPr>
          <w:rFonts w:hint="eastAsia" w:ascii="仿宋_GB2312" w:hAnsi="仿宋_GB2312" w:eastAsia="仿宋_GB2312" w:cs="仿宋_GB2312"/>
          <w:sz w:val="28"/>
          <w:szCs w:val="28"/>
          <w:highlight w:val="none"/>
          <w:lang w:val="en-US" w:eastAsia="zh-CN"/>
        </w:rPr>
        <w:t>未能按照国家有关技术规范、标准和约定的处置方式对发标方交付的固体废弃物进行妥善处置，发标方单位有权不予退还履约保证金并解除合同。对公账户信息如下：</w:t>
      </w:r>
    </w:p>
    <w:p w14:paraId="6A05EB25">
      <w:pPr>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账户名称：铜陵有色金属集团铜冠建筑安装股份有限公司</w:t>
      </w:r>
    </w:p>
    <w:p w14:paraId="5E1E3D6B">
      <w:pPr>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号：1308024009200056147</w:t>
      </w:r>
    </w:p>
    <w:p w14:paraId="00D39E5D">
      <w:pPr>
        <w:ind w:firstLine="840" w:firstLineChars="3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开 户 行：工行铜都办</w:t>
      </w:r>
    </w:p>
    <w:p w14:paraId="0544B0BC">
      <w:pPr>
        <w:spacing w:line="600" w:lineRule="exact"/>
        <w:jc w:val="both"/>
        <w:rPr>
          <w:rFonts w:hint="eastAsia" w:ascii="仿宋" w:hAnsi="仿宋" w:eastAsia="仿宋" w:cs="仿宋_GB2312"/>
          <w:b/>
          <w:sz w:val="36"/>
          <w:szCs w:val="36"/>
          <w:lang w:val="en-US" w:eastAsia="zh-CN"/>
        </w:rPr>
      </w:pPr>
    </w:p>
    <w:p w14:paraId="2694DF65">
      <w:pPr>
        <w:spacing w:line="600" w:lineRule="exact"/>
        <w:jc w:val="both"/>
        <w:rPr>
          <w:rFonts w:hint="eastAsia" w:ascii="仿宋" w:hAnsi="仿宋" w:eastAsia="仿宋" w:cs="仿宋_GB2312"/>
          <w:b/>
          <w:sz w:val="36"/>
          <w:szCs w:val="36"/>
          <w:lang w:val="en-US" w:eastAsia="zh-CN"/>
        </w:rPr>
      </w:pPr>
    </w:p>
    <w:p w14:paraId="6BBA2A64">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14:paraId="69344409">
      <w:pPr>
        <w:spacing w:line="600" w:lineRule="exact"/>
        <w:ind w:firstLine="560" w:firstLineChars="200"/>
        <w:rPr>
          <w:rFonts w:hint="eastAsia" w:ascii="仿宋" w:hAnsi="仿宋" w:eastAsia="仿宋" w:cs="仿宋_GB2312"/>
          <w:sz w:val="28"/>
          <w:szCs w:val="28"/>
        </w:rPr>
      </w:pPr>
    </w:p>
    <w:p w14:paraId="71D3637C">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1、评标由随机临时确定评委并组建的评标委员会负责。</w:t>
      </w:r>
    </w:p>
    <w:p w14:paraId="5D408F68">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14:paraId="75BF5D55">
      <w:pPr>
        <w:spacing w:line="600" w:lineRule="exact"/>
        <w:ind w:firstLine="560" w:firstLineChars="200"/>
        <w:rPr>
          <w:rFonts w:hint="default" w:ascii="仿宋" w:hAnsi="仿宋" w:eastAsia="仿宋" w:cs="仿宋_GB2312"/>
          <w:color w:val="FF0000"/>
          <w:sz w:val="28"/>
          <w:szCs w:val="28"/>
          <w:highlight w:val="lightGray"/>
          <w:u w:val="single"/>
          <w:lang w:val="en-US" w:eastAsia="zh-CN"/>
        </w:rPr>
      </w:pPr>
      <w:r>
        <w:rPr>
          <w:rFonts w:hint="eastAsia" w:ascii="仿宋" w:hAnsi="仿宋" w:eastAsia="仿宋" w:cs="仿宋_GB2312"/>
          <w:sz w:val="28"/>
          <w:szCs w:val="28"/>
        </w:rPr>
        <w:t>3、评标：</w:t>
      </w:r>
      <w:r>
        <w:rPr>
          <w:rFonts w:hint="eastAsia" w:ascii="仿宋" w:hAnsi="仿宋" w:eastAsia="仿宋" w:cs="仿宋_GB2312"/>
          <w:sz w:val="28"/>
          <w:szCs w:val="28"/>
          <w:u w:val="none"/>
        </w:rPr>
        <w:t>本次评标以价格为评标依据，采取“合理低价法”评标。即以经评委会审核，剔除偏离市场行情较大的恶意报价后的报价进行排序，由低到高确定</w:t>
      </w:r>
      <w:r>
        <w:rPr>
          <w:rFonts w:hint="eastAsia" w:ascii="仿宋" w:hAnsi="仿宋" w:eastAsia="仿宋" w:cs="仿宋_GB2312"/>
          <w:sz w:val="28"/>
          <w:szCs w:val="28"/>
          <w:u w:val="none"/>
          <w:lang w:val="en-US" w:eastAsia="zh-CN"/>
        </w:rPr>
        <w:t>年度供应商。</w:t>
      </w:r>
    </w:p>
    <w:p w14:paraId="43A0A99A">
      <w:pPr>
        <w:spacing w:line="600" w:lineRule="exact"/>
        <w:ind w:firstLine="560" w:firstLineChars="200"/>
        <w:rPr>
          <w:rFonts w:hint="eastAsia" w:ascii="仿宋" w:hAnsi="仿宋" w:eastAsia="仿宋" w:cs="仿宋_GB2312"/>
          <w:sz w:val="28"/>
          <w:szCs w:val="28"/>
          <w:highlight w:val="none"/>
          <w:u w:val="none"/>
        </w:rPr>
      </w:pPr>
      <w:r>
        <w:rPr>
          <w:rFonts w:hint="eastAsia" w:ascii="仿宋" w:hAnsi="仿宋" w:eastAsia="仿宋" w:cs="仿宋_GB2312"/>
          <w:sz w:val="28"/>
          <w:szCs w:val="28"/>
          <w:u w:val="none"/>
        </w:rPr>
        <w:t>4、中标候选人推荐：评标委员会依据评标结果推</w:t>
      </w:r>
      <w:r>
        <w:rPr>
          <w:rFonts w:hint="eastAsia" w:ascii="仿宋" w:hAnsi="仿宋" w:eastAsia="仿宋" w:cs="仿宋_GB2312"/>
          <w:color w:val="000000"/>
          <w:sz w:val="28"/>
          <w:szCs w:val="28"/>
          <w:u w:val="none"/>
        </w:rPr>
        <w:t>荐</w:t>
      </w:r>
      <w:r>
        <w:rPr>
          <w:rFonts w:hint="eastAsia" w:ascii="仿宋" w:hAnsi="仿宋" w:eastAsia="仿宋" w:cs="仿宋_GB2312"/>
          <w:b/>
          <w:bCs/>
          <w:color w:val="FF0000"/>
          <w:sz w:val="28"/>
          <w:szCs w:val="28"/>
          <w:u w:val="none"/>
          <w:lang w:val="en-US" w:eastAsia="zh-CN"/>
        </w:rPr>
        <w:t>1</w:t>
      </w:r>
      <w:r>
        <w:rPr>
          <w:rFonts w:hint="eastAsia" w:ascii="仿宋" w:hAnsi="仿宋" w:eastAsia="仿宋" w:cs="仿宋_GB2312"/>
          <w:sz w:val="28"/>
          <w:szCs w:val="28"/>
          <w:u w:val="none"/>
        </w:rPr>
        <w:t>名</w:t>
      </w:r>
      <w:r>
        <w:rPr>
          <w:rFonts w:hint="eastAsia" w:ascii="仿宋" w:hAnsi="仿宋" w:eastAsia="仿宋" w:cs="仿宋_GB2312"/>
          <w:sz w:val="28"/>
          <w:szCs w:val="28"/>
          <w:u w:val="none"/>
          <w:lang w:val="en-US" w:eastAsia="zh-CN"/>
        </w:rPr>
        <w:t>年度供应商。</w:t>
      </w:r>
    </w:p>
    <w:p w14:paraId="593A7273">
      <w:pPr>
        <w:spacing w:line="600" w:lineRule="exact"/>
        <w:ind w:left="559" w:leftChars="266"/>
        <w:rPr>
          <w:rFonts w:ascii="仿宋" w:hAnsi="仿宋" w:eastAsia="仿宋" w:cs="仿宋_GB2312"/>
          <w:sz w:val="28"/>
          <w:szCs w:val="28"/>
        </w:rPr>
      </w:pPr>
      <w:r>
        <w:rPr>
          <w:rFonts w:hint="eastAsia" w:ascii="仿宋" w:hAnsi="仿宋" w:eastAsia="仿宋" w:cs="仿宋_GB2312"/>
          <w:sz w:val="28"/>
          <w:szCs w:val="28"/>
          <w:highlight w:val="none"/>
        </w:rPr>
        <w:t>5、中标通知：招标人以书面形式向中标人发出中标通知</w:t>
      </w:r>
      <w:r>
        <w:rPr>
          <w:rFonts w:hint="eastAsia" w:ascii="仿宋" w:hAnsi="仿宋" w:eastAsia="仿宋" w:cs="仿宋_GB2312"/>
          <w:sz w:val="28"/>
          <w:szCs w:val="28"/>
        </w:rPr>
        <w:t>书。</w:t>
      </w:r>
    </w:p>
    <w:p w14:paraId="46075A3D">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14:paraId="0E67EA73">
      <w:pPr>
        <w:spacing w:line="600" w:lineRule="exact"/>
        <w:jc w:val="both"/>
        <w:rPr>
          <w:rFonts w:hint="eastAsia" w:ascii="仿宋" w:hAnsi="仿宋" w:eastAsia="仿宋" w:cs="仿宋_GB2312"/>
          <w:b/>
          <w:sz w:val="36"/>
          <w:szCs w:val="36"/>
        </w:rPr>
      </w:pPr>
    </w:p>
    <w:p w14:paraId="6EDECE21">
      <w:pPr>
        <w:spacing w:line="600" w:lineRule="exact"/>
        <w:jc w:val="both"/>
        <w:rPr>
          <w:rFonts w:hint="eastAsia" w:ascii="仿宋" w:hAnsi="仿宋" w:eastAsia="仿宋" w:cs="仿宋_GB2312"/>
          <w:b/>
          <w:sz w:val="36"/>
          <w:szCs w:val="36"/>
        </w:rPr>
      </w:pPr>
    </w:p>
    <w:p w14:paraId="41ED5C3D">
      <w:pPr>
        <w:spacing w:line="600" w:lineRule="exact"/>
        <w:jc w:val="both"/>
        <w:rPr>
          <w:rFonts w:hint="eastAsia" w:ascii="仿宋" w:hAnsi="仿宋" w:eastAsia="仿宋" w:cs="仿宋_GB2312"/>
          <w:b/>
          <w:sz w:val="36"/>
          <w:szCs w:val="36"/>
        </w:rPr>
      </w:pPr>
    </w:p>
    <w:p w14:paraId="59904AA9">
      <w:pPr>
        <w:spacing w:line="600" w:lineRule="exact"/>
        <w:jc w:val="both"/>
        <w:rPr>
          <w:rFonts w:hint="eastAsia" w:ascii="仿宋" w:hAnsi="仿宋" w:eastAsia="仿宋" w:cs="仿宋_GB2312"/>
          <w:b/>
          <w:sz w:val="36"/>
          <w:szCs w:val="36"/>
        </w:rPr>
      </w:pPr>
    </w:p>
    <w:p w14:paraId="553D7A77">
      <w:pPr>
        <w:spacing w:line="600" w:lineRule="exact"/>
        <w:jc w:val="both"/>
        <w:rPr>
          <w:rFonts w:hint="eastAsia" w:ascii="仿宋" w:hAnsi="仿宋" w:eastAsia="仿宋" w:cs="仿宋_GB2312"/>
          <w:b/>
          <w:sz w:val="36"/>
          <w:szCs w:val="36"/>
        </w:rPr>
      </w:pPr>
    </w:p>
    <w:p w14:paraId="48E8C3D0">
      <w:pPr>
        <w:spacing w:line="600" w:lineRule="exact"/>
        <w:jc w:val="both"/>
        <w:rPr>
          <w:rFonts w:hint="eastAsia" w:ascii="仿宋" w:hAnsi="仿宋" w:eastAsia="仿宋" w:cs="仿宋_GB2312"/>
          <w:b/>
          <w:sz w:val="36"/>
          <w:szCs w:val="36"/>
        </w:rPr>
      </w:pPr>
    </w:p>
    <w:p w14:paraId="2F6DA955">
      <w:pPr>
        <w:spacing w:line="600" w:lineRule="exact"/>
        <w:jc w:val="both"/>
        <w:rPr>
          <w:rFonts w:hint="eastAsia" w:ascii="仿宋" w:hAnsi="仿宋" w:eastAsia="仿宋" w:cs="仿宋_GB2312"/>
          <w:b/>
          <w:sz w:val="36"/>
          <w:szCs w:val="36"/>
        </w:rPr>
      </w:pPr>
    </w:p>
    <w:p w14:paraId="57E8E66F">
      <w:pPr>
        <w:spacing w:line="600" w:lineRule="exact"/>
        <w:jc w:val="both"/>
        <w:rPr>
          <w:rFonts w:hint="eastAsia" w:ascii="仿宋" w:hAnsi="仿宋" w:eastAsia="仿宋" w:cs="仿宋_GB2312"/>
          <w:b/>
          <w:sz w:val="36"/>
          <w:szCs w:val="36"/>
        </w:rPr>
      </w:pPr>
    </w:p>
    <w:p w14:paraId="6ED319E1">
      <w:pPr>
        <w:spacing w:line="600" w:lineRule="exact"/>
        <w:jc w:val="both"/>
        <w:rPr>
          <w:rFonts w:hint="eastAsia" w:ascii="仿宋" w:hAnsi="仿宋" w:eastAsia="仿宋" w:cs="仿宋_GB2312"/>
          <w:b/>
          <w:sz w:val="36"/>
          <w:szCs w:val="36"/>
        </w:rPr>
      </w:pPr>
    </w:p>
    <w:p w14:paraId="3EE12535">
      <w:pPr>
        <w:spacing w:line="600" w:lineRule="exact"/>
        <w:jc w:val="both"/>
        <w:rPr>
          <w:rFonts w:hint="eastAsia" w:ascii="仿宋" w:hAnsi="仿宋" w:eastAsia="仿宋" w:cs="仿宋_GB2312"/>
          <w:b/>
          <w:sz w:val="36"/>
          <w:szCs w:val="36"/>
        </w:rPr>
      </w:pPr>
    </w:p>
    <w:p w14:paraId="12A06E1F">
      <w:pPr>
        <w:spacing w:line="600" w:lineRule="exact"/>
        <w:jc w:val="center"/>
        <w:rPr>
          <w:rFonts w:hint="eastAsia" w:ascii="仿宋" w:hAnsi="仿宋" w:eastAsia="仿宋" w:cs="仿宋_GB2312"/>
          <w:b/>
          <w:sz w:val="36"/>
          <w:szCs w:val="36"/>
          <w:lang w:val="en-US" w:eastAsia="zh-CN"/>
        </w:rPr>
      </w:pPr>
    </w:p>
    <w:p w14:paraId="62C7730E">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rPr>
        <w:t>、纪律和监督</w:t>
      </w:r>
    </w:p>
    <w:p w14:paraId="56A048C8">
      <w:pPr>
        <w:spacing w:line="600" w:lineRule="exact"/>
        <w:jc w:val="center"/>
        <w:rPr>
          <w:rFonts w:ascii="仿宋" w:hAnsi="仿宋" w:eastAsia="仿宋" w:cs="仿宋_GB2312"/>
          <w:b/>
          <w:sz w:val="36"/>
          <w:szCs w:val="36"/>
        </w:rPr>
      </w:pPr>
    </w:p>
    <w:p w14:paraId="4C4C3DE3">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14:paraId="2B2C6A62">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14:paraId="5235E82C">
      <w:pPr>
        <w:spacing w:line="600" w:lineRule="exact"/>
        <w:jc w:val="both"/>
        <w:rPr>
          <w:rFonts w:hint="eastAsia" w:ascii="仿宋" w:hAnsi="仿宋" w:eastAsia="仿宋" w:cs="仿宋_GB2312"/>
          <w:b/>
          <w:sz w:val="36"/>
          <w:szCs w:val="36"/>
        </w:rPr>
      </w:pPr>
    </w:p>
    <w:p w14:paraId="6084E555">
      <w:pPr>
        <w:spacing w:line="600" w:lineRule="exact"/>
        <w:jc w:val="center"/>
        <w:rPr>
          <w:rFonts w:hint="eastAsia" w:ascii="仿宋" w:hAnsi="仿宋" w:eastAsia="仿宋" w:cs="仿宋_GB2312"/>
          <w:b/>
          <w:sz w:val="36"/>
          <w:szCs w:val="36"/>
        </w:rPr>
      </w:pPr>
    </w:p>
    <w:p w14:paraId="0F1271AE">
      <w:pPr>
        <w:spacing w:line="600" w:lineRule="exact"/>
        <w:jc w:val="center"/>
        <w:rPr>
          <w:rFonts w:hint="eastAsia" w:ascii="仿宋" w:hAnsi="仿宋" w:eastAsia="仿宋" w:cs="仿宋_GB2312"/>
          <w:b/>
          <w:sz w:val="36"/>
          <w:szCs w:val="36"/>
        </w:rPr>
      </w:pPr>
    </w:p>
    <w:p w14:paraId="1E1D70A4">
      <w:pPr>
        <w:spacing w:line="600" w:lineRule="exact"/>
        <w:jc w:val="center"/>
        <w:rPr>
          <w:rFonts w:hint="eastAsia" w:ascii="仿宋" w:hAnsi="仿宋" w:eastAsia="仿宋" w:cs="仿宋_GB2312"/>
          <w:b/>
          <w:sz w:val="36"/>
          <w:szCs w:val="36"/>
        </w:rPr>
      </w:pPr>
    </w:p>
    <w:p w14:paraId="331D6024">
      <w:pPr>
        <w:spacing w:line="600" w:lineRule="exact"/>
        <w:jc w:val="center"/>
        <w:rPr>
          <w:rFonts w:hint="eastAsia" w:ascii="仿宋" w:hAnsi="仿宋" w:eastAsia="仿宋" w:cs="仿宋_GB2312"/>
          <w:b/>
          <w:sz w:val="36"/>
          <w:szCs w:val="36"/>
        </w:rPr>
      </w:pPr>
    </w:p>
    <w:p w14:paraId="4ACFEC28">
      <w:pPr>
        <w:spacing w:line="600" w:lineRule="exact"/>
        <w:jc w:val="center"/>
        <w:rPr>
          <w:rFonts w:hint="eastAsia" w:ascii="仿宋" w:hAnsi="仿宋" w:eastAsia="仿宋" w:cs="仿宋_GB2312"/>
          <w:b/>
          <w:sz w:val="36"/>
          <w:szCs w:val="36"/>
        </w:rPr>
      </w:pPr>
    </w:p>
    <w:p w14:paraId="3BDBEA45">
      <w:pPr>
        <w:spacing w:line="600" w:lineRule="exact"/>
        <w:jc w:val="center"/>
        <w:rPr>
          <w:rFonts w:hint="eastAsia" w:ascii="仿宋" w:hAnsi="仿宋" w:eastAsia="仿宋" w:cs="仿宋_GB2312"/>
          <w:b/>
          <w:sz w:val="36"/>
          <w:szCs w:val="36"/>
        </w:rPr>
      </w:pPr>
    </w:p>
    <w:p w14:paraId="4780326D">
      <w:pPr>
        <w:spacing w:line="600" w:lineRule="exact"/>
        <w:jc w:val="center"/>
        <w:rPr>
          <w:rFonts w:hint="eastAsia" w:ascii="仿宋" w:hAnsi="仿宋" w:eastAsia="仿宋" w:cs="仿宋_GB2312"/>
          <w:b/>
          <w:sz w:val="36"/>
          <w:szCs w:val="36"/>
        </w:rPr>
      </w:pPr>
    </w:p>
    <w:p w14:paraId="1070F90C">
      <w:pPr>
        <w:spacing w:line="600" w:lineRule="exact"/>
        <w:jc w:val="center"/>
        <w:rPr>
          <w:rFonts w:hint="eastAsia" w:ascii="仿宋" w:hAnsi="仿宋" w:eastAsia="仿宋" w:cs="仿宋_GB2312"/>
          <w:b/>
          <w:sz w:val="36"/>
          <w:szCs w:val="36"/>
        </w:rPr>
      </w:pPr>
    </w:p>
    <w:p w14:paraId="7E5CD6CF">
      <w:pPr>
        <w:spacing w:line="600" w:lineRule="exact"/>
        <w:jc w:val="center"/>
        <w:rPr>
          <w:rFonts w:hint="eastAsia" w:ascii="仿宋" w:hAnsi="仿宋" w:eastAsia="仿宋" w:cs="仿宋_GB2312"/>
          <w:b/>
          <w:sz w:val="36"/>
          <w:szCs w:val="36"/>
        </w:rPr>
      </w:pPr>
    </w:p>
    <w:p w14:paraId="1BC85428">
      <w:pPr>
        <w:spacing w:line="600" w:lineRule="exact"/>
        <w:jc w:val="both"/>
        <w:rPr>
          <w:rFonts w:hint="eastAsia" w:ascii="仿宋" w:hAnsi="仿宋" w:eastAsia="仿宋" w:cs="仿宋_GB2312"/>
          <w:b/>
          <w:sz w:val="36"/>
          <w:szCs w:val="36"/>
        </w:rPr>
      </w:pPr>
    </w:p>
    <w:p w14:paraId="05B2FE21">
      <w:pPr>
        <w:spacing w:line="600" w:lineRule="exact"/>
        <w:jc w:val="both"/>
        <w:rPr>
          <w:rFonts w:hint="eastAsia" w:ascii="仿宋" w:hAnsi="仿宋" w:eastAsia="仿宋" w:cs="仿宋_GB2312"/>
          <w:b/>
          <w:sz w:val="36"/>
          <w:szCs w:val="36"/>
        </w:rPr>
      </w:pPr>
    </w:p>
    <w:p w14:paraId="5CA4F520">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14:paraId="461BBD81">
      <w:pPr>
        <w:spacing w:line="600" w:lineRule="exact"/>
        <w:jc w:val="center"/>
        <w:rPr>
          <w:rFonts w:ascii="仿宋" w:hAnsi="仿宋" w:eastAsia="仿宋" w:cs="仿宋_GB2312"/>
          <w:b/>
          <w:sz w:val="36"/>
          <w:szCs w:val="36"/>
        </w:rPr>
      </w:pPr>
    </w:p>
    <w:p w14:paraId="1285F9A7">
      <w:pPr>
        <w:pStyle w:val="19"/>
        <w:rPr>
          <w:rFonts w:ascii="仿宋" w:hAnsi="仿宋" w:eastAsia="仿宋"/>
        </w:rPr>
      </w:pPr>
    </w:p>
    <w:p w14:paraId="3636B39C">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14:paraId="6F17D0B2">
      <w:pPr>
        <w:spacing w:beforeLines="50" w:afterLines="50" w:line="360" w:lineRule="auto"/>
        <w:ind w:firstLine="480" w:firstLineChars="200"/>
        <w:rPr>
          <w:rFonts w:ascii="仿宋" w:hAnsi="仿宋" w:eastAsia="仿宋"/>
          <w:sz w:val="24"/>
        </w:rPr>
      </w:pPr>
    </w:p>
    <w:p w14:paraId="69D8A7D3">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14:paraId="755B3356">
      <w:pPr>
        <w:spacing w:beforeLines="50" w:afterLines="50" w:line="360" w:lineRule="auto"/>
        <w:ind w:firstLine="480" w:firstLineChars="200"/>
        <w:rPr>
          <w:rFonts w:ascii="仿宋" w:hAnsi="仿宋" w:eastAsia="仿宋"/>
          <w:sz w:val="24"/>
        </w:rPr>
      </w:pPr>
    </w:p>
    <w:p w14:paraId="4D72724D">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14:paraId="7742BFD2">
      <w:pPr>
        <w:spacing w:beforeLines="50" w:afterLines="50" w:line="360" w:lineRule="auto"/>
        <w:ind w:firstLine="480" w:firstLineChars="200"/>
        <w:rPr>
          <w:rFonts w:ascii="仿宋" w:hAnsi="仿宋" w:eastAsia="仿宋"/>
          <w:sz w:val="24"/>
        </w:rPr>
      </w:pPr>
    </w:p>
    <w:p w14:paraId="1861B178">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14:paraId="5C0371C4">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14:paraId="3114647E">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14:paraId="187CC03E">
      <w:pPr>
        <w:spacing w:line="600" w:lineRule="exact"/>
        <w:ind w:firstLine="560" w:firstLineChars="200"/>
        <w:rPr>
          <w:rFonts w:ascii="仿宋" w:hAnsi="仿宋" w:eastAsia="仿宋" w:cs="仿宋_GB2312"/>
          <w:sz w:val="28"/>
          <w:szCs w:val="28"/>
        </w:rPr>
      </w:pPr>
    </w:p>
    <w:p w14:paraId="5C2FFBA0">
      <w:pPr>
        <w:spacing w:beforeLines="50" w:afterLines="50" w:line="360" w:lineRule="auto"/>
        <w:ind w:firstLine="4080" w:firstLineChars="1700"/>
        <w:rPr>
          <w:rFonts w:ascii="仿宋" w:hAnsi="仿宋" w:eastAsia="仿宋"/>
          <w:sz w:val="24"/>
        </w:rPr>
      </w:pPr>
    </w:p>
    <w:p w14:paraId="7DB41211">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14:paraId="1C0E6696">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14:paraId="61F3C8EE">
      <w:pPr>
        <w:spacing w:beforeLines="50" w:afterLines="50" w:line="360" w:lineRule="auto"/>
        <w:rPr>
          <w:rFonts w:ascii="仿宋" w:hAnsi="仿宋" w:eastAsia="仿宋"/>
          <w:sz w:val="24"/>
        </w:rPr>
      </w:pPr>
    </w:p>
    <w:p w14:paraId="4FCFA7AC">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14:paraId="4329D689">
      <w:pPr>
        <w:spacing w:line="600" w:lineRule="exact"/>
        <w:jc w:val="right"/>
        <w:rPr>
          <w:rFonts w:ascii="仿宋" w:hAnsi="仿宋" w:eastAsia="仿宋" w:cs="仿宋_GB2312"/>
          <w:sz w:val="28"/>
          <w:szCs w:val="28"/>
        </w:rPr>
      </w:pPr>
    </w:p>
    <w:p w14:paraId="09FB0B9F">
      <w:pPr>
        <w:rPr>
          <w:rFonts w:ascii="仿宋" w:hAnsi="仿宋" w:eastAsia="仿宋" w:cs="仿宋_GB2312"/>
          <w:b/>
          <w:sz w:val="36"/>
          <w:szCs w:val="36"/>
          <w:highlight w:val="cyan"/>
        </w:rPr>
      </w:pPr>
    </w:p>
    <w:p w14:paraId="5259FCAE">
      <w:pPr>
        <w:jc w:val="center"/>
        <w:rPr>
          <w:rFonts w:ascii="仿宋" w:hAnsi="仿宋" w:eastAsia="仿宋" w:cs="仿宋_GB2312"/>
          <w:b/>
          <w:sz w:val="36"/>
          <w:szCs w:val="36"/>
          <w:highlight w:val="cyan"/>
        </w:rPr>
      </w:pPr>
    </w:p>
    <w:p w14:paraId="6147CF16">
      <w:pPr>
        <w:jc w:val="center"/>
        <w:rPr>
          <w:rFonts w:ascii="仿宋" w:hAnsi="仿宋" w:eastAsia="仿宋"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、投标廉洁</w:t>
      </w:r>
      <w:r>
        <w:rPr>
          <w:rFonts w:hint="eastAsia" w:ascii="仿宋" w:hAnsi="仿宋" w:eastAsia="仿宋" w:cs="仿宋_GB2312"/>
          <w:b/>
          <w:bCs/>
          <w:sz w:val="36"/>
          <w:szCs w:val="36"/>
        </w:rPr>
        <w:t>承诺书</w:t>
      </w:r>
    </w:p>
    <w:p w14:paraId="77322B60">
      <w:pPr>
        <w:spacing w:line="520" w:lineRule="exact"/>
        <w:ind w:firstLine="560" w:firstLineChars="200"/>
        <w:rPr>
          <w:rFonts w:ascii="仿宋" w:hAnsi="仿宋" w:eastAsia="仿宋" w:cs="仿宋_GB2312"/>
          <w:sz w:val="28"/>
          <w:szCs w:val="28"/>
        </w:rPr>
      </w:pPr>
    </w:p>
    <w:p w14:paraId="76A73D37">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14:paraId="07E5DAF3">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14:paraId="3F8297BE">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14:paraId="4CF2D75C">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14:paraId="76889832">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14:paraId="10502415">
      <w:pPr>
        <w:widowControl/>
        <w:numPr>
          <w:ilvl w:val="0"/>
          <w:numId w:val="4"/>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AFF8A22">
      <w:pPr>
        <w:spacing w:line="520" w:lineRule="exact"/>
        <w:ind w:firstLine="560" w:firstLineChars="200"/>
        <w:rPr>
          <w:rFonts w:ascii="仿宋" w:hAnsi="仿宋" w:eastAsia="仿宋" w:cs="仿宋_GB2312"/>
          <w:color w:val="000000"/>
          <w:sz w:val="28"/>
          <w:szCs w:val="28"/>
          <w:u w:val="single"/>
        </w:rPr>
      </w:pPr>
    </w:p>
    <w:p w14:paraId="56B98190">
      <w:pPr>
        <w:spacing w:line="520" w:lineRule="exact"/>
        <w:ind w:firstLine="5320" w:firstLineChars="1900"/>
        <w:rPr>
          <w:rFonts w:ascii="仿宋" w:hAnsi="仿宋" w:eastAsia="仿宋" w:cs="仿宋_GB2312"/>
          <w:sz w:val="28"/>
          <w:szCs w:val="28"/>
        </w:rPr>
      </w:pPr>
    </w:p>
    <w:p w14:paraId="42287E91">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14:paraId="002C1732">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14:paraId="13129290">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14:paraId="6ED1FA82">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14:paraId="39EC8BF8">
      <w:pPr>
        <w:spacing w:line="600" w:lineRule="exact"/>
        <w:jc w:val="both"/>
        <w:rPr>
          <w:rFonts w:ascii="仿宋" w:hAnsi="仿宋" w:eastAsia="仿宋" w:cs="仿宋_GB2312"/>
          <w:b/>
          <w:sz w:val="36"/>
          <w:szCs w:val="36"/>
        </w:rPr>
      </w:pPr>
    </w:p>
    <w:p w14:paraId="04DBEB13">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三</w:t>
      </w:r>
      <w:r>
        <w:rPr>
          <w:rFonts w:hint="eastAsia" w:ascii="仿宋" w:hAnsi="仿宋" w:eastAsia="仿宋" w:cs="仿宋_GB2312"/>
          <w:b/>
          <w:sz w:val="36"/>
          <w:szCs w:val="36"/>
        </w:rPr>
        <w:t>、报价单</w:t>
      </w:r>
    </w:p>
    <w:p w14:paraId="053D5AD2">
      <w:pPr>
        <w:ind w:firstLine="280" w:firstLineChars="100"/>
        <w:rPr>
          <w:rFonts w:ascii="仿宋" w:hAnsi="仿宋" w:eastAsia="仿宋"/>
          <w:b/>
          <w:sz w:val="28"/>
          <w:szCs w:val="28"/>
          <w:highlight w:val="none"/>
        </w:rPr>
      </w:pPr>
      <w:r>
        <w:rPr>
          <w:rFonts w:hint="eastAsia" w:ascii="仿宋" w:hAnsi="仿宋" w:eastAsia="仿宋"/>
          <w:b/>
          <w:sz w:val="28"/>
          <w:szCs w:val="28"/>
          <w:highlight w:val="none"/>
        </w:rPr>
        <w:t>报价单（TGJA-WZ-</w:t>
      </w:r>
      <w:r>
        <w:rPr>
          <w:rFonts w:hint="eastAsia" w:ascii="仿宋" w:hAnsi="仿宋" w:eastAsia="仿宋"/>
          <w:b/>
          <w:sz w:val="28"/>
          <w:szCs w:val="28"/>
          <w:highlight w:val="none"/>
          <w:lang w:val="en-US" w:eastAsia="zh-CN"/>
        </w:rPr>
        <w:t>2026-02</w:t>
      </w:r>
      <w:r>
        <w:rPr>
          <w:rFonts w:hint="eastAsia" w:ascii="仿宋" w:hAnsi="仿宋" w:eastAsia="仿宋"/>
          <w:b/>
          <w:sz w:val="28"/>
          <w:szCs w:val="28"/>
          <w:highlight w:val="none"/>
        </w:rPr>
        <w:t>）</w:t>
      </w:r>
    </w:p>
    <w:tbl>
      <w:tblPr>
        <w:tblStyle w:val="47"/>
        <w:tblpPr w:leftFromText="180" w:rightFromText="180" w:vertAnchor="text" w:tblpY="1"/>
        <w:tblOverlap w:val="never"/>
        <w:tblW w:w="156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651"/>
        <w:gridCol w:w="854"/>
        <w:gridCol w:w="912"/>
        <w:gridCol w:w="1419"/>
        <w:gridCol w:w="992"/>
        <w:gridCol w:w="1062"/>
        <w:gridCol w:w="140"/>
        <w:gridCol w:w="2029"/>
        <w:gridCol w:w="2915"/>
      </w:tblGrid>
      <w:tr w14:paraId="76E3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41" w:type="dxa"/>
            <w:vAlign w:val="center"/>
          </w:tcPr>
          <w:p w14:paraId="3814DA22">
            <w:pPr>
              <w:jc w:val="center"/>
              <w:rPr>
                <w:rFonts w:ascii="仿宋" w:hAnsi="仿宋" w:eastAsia="仿宋"/>
                <w:sz w:val="24"/>
                <w:highlight w:val="none"/>
              </w:rPr>
            </w:pPr>
            <w:r>
              <w:rPr>
                <w:rFonts w:hint="eastAsia" w:ascii="仿宋" w:hAnsi="仿宋" w:eastAsia="仿宋"/>
                <w:sz w:val="24"/>
                <w:highlight w:val="none"/>
              </w:rPr>
              <w:t>序号</w:t>
            </w:r>
          </w:p>
        </w:tc>
        <w:tc>
          <w:tcPr>
            <w:tcW w:w="4651" w:type="dxa"/>
            <w:vAlign w:val="center"/>
          </w:tcPr>
          <w:p w14:paraId="2BA51600">
            <w:pPr>
              <w:jc w:val="center"/>
              <w:rPr>
                <w:rFonts w:ascii="仿宋" w:hAnsi="仿宋" w:eastAsia="仿宋"/>
                <w:sz w:val="24"/>
                <w:highlight w:val="none"/>
              </w:rPr>
            </w:pPr>
            <w:r>
              <w:rPr>
                <w:rFonts w:hint="eastAsia" w:ascii="仿宋" w:hAnsi="仿宋" w:eastAsia="仿宋"/>
                <w:sz w:val="24"/>
                <w:highlight w:val="none"/>
              </w:rPr>
              <w:t>物料名称</w:t>
            </w:r>
          </w:p>
        </w:tc>
        <w:tc>
          <w:tcPr>
            <w:tcW w:w="854" w:type="dxa"/>
            <w:vAlign w:val="center"/>
          </w:tcPr>
          <w:p w14:paraId="405B792A">
            <w:pPr>
              <w:jc w:val="center"/>
              <w:rPr>
                <w:rFonts w:ascii="仿宋" w:hAnsi="仿宋" w:eastAsia="仿宋"/>
                <w:sz w:val="24"/>
                <w:highlight w:val="none"/>
              </w:rPr>
            </w:pPr>
            <w:r>
              <w:rPr>
                <w:rFonts w:hint="eastAsia" w:ascii="仿宋" w:hAnsi="仿宋" w:eastAsia="仿宋"/>
                <w:sz w:val="24"/>
                <w:highlight w:val="none"/>
              </w:rPr>
              <w:t>单位</w:t>
            </w:r>
          </w:p>
        </w:tc>
        <w:tc>
          <w:tcPr>
            <w:tcW w:w="912" w:type="dxa"/>
            <w:vAlign w:val="center"/>
          </w:tcPr>
          <w:p w14:paraId="3BA23B3F">
            <w:pPr>
              <w:jc w:val="center"/>
              <w:rPr>
                <w:rFonts w:ascii="仿宋" w:hAnsi="仿宋" w:eastAsia="仿宋"/>
                <w:sz w:val="24"/>
                <w:highlight w:val="none"/>
              </w:rPr>
            </w:pPr>
            <w:r>
              <w:rPr>
                <w:rFonts w:hint="eastAsia" w:ascii="仿宋" w:hAnsi="仿宋" w:eastAsia="仿宋"/>
                <w:sz w:val="24"/>
                <w:highlight w:val="none"/>
              </w:rPr>
              <w:t>数量</w:t>
            </w:r>
          </w:p>
        </w:tc>
        <w:tc>
          <w:tcPr>
            <w:tcW w:w="1419" w:type="dxa"/>
            <w:vAlign w:val="center"/>
          </w:tcPr>
          <w:p w14:paraId="3F59B08E">
            <w:pPr>
              <w:jc w:val="center"/>
              <w:rPr>
                <w:rFonts w:ascii="仿宋" w:hAnsi="仿宋" w:eastAsia="仿宋"/>
                <w:bCs/>
                <w:sz w:val="24"/>
                <w:highlight w:val="none"/>
              </w:rPr>
            </w:pPr>
            <w:r>
              <w:rPr>
                <w:rFonts w:hint="eastAsia" w:ascii="仿宋" w:hAnsi="仿宋" w:eastAsia="仿宋"/>
                <w:bCs/>
                <w:sz w:val="24"/>
                <w:highlight w:val="none"/>
                <w:lang w:val="en-US" w:eastAsia="zh-CN"/>
              </w:rPr>
              <w:t>含税</w:t>
            </w:r>
            <w:r>
              <w:rPr>
                <w:rFonts w:hint="eastAsia" w:ascii="仿宋" w:hAnsi="仿宋" w:eastAsia="仿宋"/>
                <w:bCs/>
                <w:sz w:val="24"/>
                <w:highlight w:val="none"/>
              </w:rPr>
              <w:t>单价</w:t>
            </w:r>
            <w:r>
              <w:rPr>
                <w:rFonts w:hint="eastAsia" w:ascii="仿宋" w:hAnsi="仿宋" w:eastAsia="仿宋"/>
                <w:bCs/>
                <w:sz w:val="24"/>
                <w:highlight w:val="none"/>
                <w:lang w:eastAsia="zh-CN"/>
              </w:rPr>
              <w:t>（</w:t>
            </w:r>
            <w:r>
              <w:rPr>
                <w:rFonts w:hint="eastAsia" w:ascii="仿宋" w:hAnsi="仿宋" w:eastAsia="仿宋"/>
                <w:bCs/>
                <w:sz w:val="24"/>
                <w:highlight w:val="none"/>
                <w:lang w:val="en-US" w:eastAsia="zh-CN"/>
              </w:rPr>
              <w:t>元</w:t>
            </w:r>
            <w:r>
              <w:rPr>
                <w:rFonts w:hint="eastAsia" w:ascii="仿宋" w:hAnsi="仿宋" w:eastAsia="仿宋"/>
                <w:bCs/>
                <w:sz w:val="24"/>
                <w:highlight w:val="none"/>
                <w:lang w:eastAsia="zh-CN"/>
              </w:rPr>
              <w:t>）</w:t>
            </w:r>
            <w:r>
              <w:rPr>
                <w:rFonts w:hint="eastAsia" w:ascii="仿宋" w:hAnsi="仿宋" w:eastAsia="仿宋"/>
                <w:bCs/>
                <w:color w:val="FF0000"/>
                <w:sz w:val="24"/>
                <w:highlight w:val="none"/>
              </w:rPr>
              <w:t>＊</w:t>
            </w:r>
          </w:p>
        </w:tc>
        <w:tc>
          <w:tcPr>
            <w:tcW w:w="992" w:type="dxa"/>
            <w:vAlign w:val="center"/>
          </w:tcPr>
          <w:p w14:paraId="5907CE4F">
            <w:pPr>
              <w:jc w:val="center"/>
              <w:rPr>
                <w:rFonts w:ascii="仿宋" w:hAnsi="仿宋" w:eastAsia="仿宋"/>
                <w:bCs/>
                <w:sz w:val="24"/>
                <w:highlight w:val="none"/>
              </w:rPr>
            </w:pPr>
            <w:r>
              <w:rPr>
                <w:rFonts w:hint="eastAsia" w:ascii="仿宋" w:hAnsi="仿宋" w:eastAsia="仿宋"/>
                <w:bCs/>
                <w:color w:val="000000" w:themeColor="text1"/>
                <w:sz w:val="24"/>
                <w:highlight w:val="none"/>
                <w14:textFill>
                  <w14:solidFill>
                    <w14:schemeClr w14:val="tx1"/>
                  </w14:solidFill>
                </w14:textFill>
              </w:rPr>
              <w:t>总价</w:t>
            </w:r>
            <w:r>
              <w:rPr>
                <w:rFonts w:hint="eastAsia" w:ascii="仿宋" w:hAnsi="仿宋" w:eastAsia="仿宋"/>
                <w:bCs/>
                <w:color w:val="000000" w:themeColor="text1"/>
                <w:sz w:val="24"/>
                <w:highlight w:val="none"/>
                <w:lang w:eastAsia="zh-CN"/>
                <w14:textFill>
                  <w14:solidFill>
                    <w14:schemeClr w14:val="tx1"/>
                  </w14:solidFill>
                </w14:textFill>
              </w:rPr>
              <w:t>（</w:t>
            </w:r>
            <w:r>
              <w:rPr>
                <w:rFonts w:hint="eastAsia" w:ascii="仿宋" w:hAnsi="仿宋" w:eastAsia="仿宋"/>
                <w:bCs/>
                <w:color w:val="000000" w:themeColor="text1"/>
                <w:sz w:val="24"/>
                <w:highlight w:val="none"/>
                <w:lang w:val="en-US" w:eastAsia="zh-CN"/>
                <w14:textFill>
                  <w14:solidFill>
                    <w14:schemeClr w14:val="tx1"/>
                  </w14:solidFill>
                </w14:textFill>
              </w:rPr>
              <w:t>元</w:t>
            </w:r>
            <w:r>
              <w:rPr>
                <w:rFonts w:hint="eastAsia" w:ascii="仿宋" w:hAnsi="仿宋" w:eastAsia="仿宋"/>
                <w:bCs/>
                <w:color w:val="000000" w:themeColor="text1"/>
                <w:sz w:val="24"/>
                <w:highlight w:val="none"/>
                <w:lang w:eastAsia="zh-CN"/>
                <w14:textFill>
                  <w14:solidFill>
                    <w14:schemeClr w14:val="tx1"/>
                  </w14:solidFill>
                </w14:textFill>
              </w:rPr>
              <w:t>）</w:t>
            </w:r>
            <w:r>
              <w:rPr>
                <w:rFonts w:hint="eastAsia" w:ascii="仿宋" w:hAnsi="仿宋" w:eastAsia="仿宋"/>
                <w:bCs/>
                <w:color w:val="FF0000"/>
                <w:sz w:val="24"/>
                <w:highlight w:val="none"/>
              </w:rPr>
              <w:t>＊</w:t>
            </w:r>
          </w:p>
        </w:tc>
        <w:tc>
          <w:tcPr>
            <w:tcW w:w="1062" w:type="dxa"/>
            <w:vAlign w:val="center"/>
          </w:tcPr>
          <w:p w14:paraId="757625C1">
            <w:pPr>
              <w:jc w:val="center"/>
              <w:rPr>
                <w:rFonts w:ascii="仿宋" w:hAnsi="仿宋" w:eastAsia="仿宋"/>
                <w:bCs/>
                <w:sz w:val="24"/>
                <w:highlight w:val="none"/>
              </w:rPr>
            </w:pPr>
            <w:r>
              <w:rPr>
                <w:rFonts w:hint="eastAsia" w:ascii="仿宋" w:hAnsi="仿宋" w:eastAsia="仿宋"/>
                <w:bCs/>
                <w:sz w:val="24"/>
                <w:highlight w:val="none"/>
              </w:rPr>
              <w:t>税率</w:t>
            </w:r>
            <w:r>
              <w:rPr>
                <w:rFonts w:hint="eastAsia" w:ascii="仿宋" w:hAnsi="仿宋" w:eastAsia="仿宋"/>
                <w:bCs/>
                <w:sz w:val="24"/>
                <w:highlight w:val="none"/>
                <w:lang w:eastAsia="zh-CN"/>
              </w:rPr>
              <w:t>（</w:t>
            </w:r>
            <w:r>
              <w:rPr>
                <w:rFonts w:hint="eastAsia" w:ascii="仿宋" w:hAnsi="仿宋" w:eastAsia="仿宋"/>
                <w:bCs/>
                <w:sz w:val="24"/>
                <w:highlight w:val="none"/>
                <w:lang w:val="en-US" w:eastAsia="zh-CN"/>
              </w:rPr>
              <w:t>%</w:t>
            </w:r>
            <w:r>
              <w:rPr>
                <w:rFonts w:hint="eastAsia" w:ascii="仿宋" w:hAnsi="仿宋" w:eastAsia="仿宋"/>
                <w:bCs/>
                <w:sz w:val="24"/>
                <w:highlight w:val="none"/>
                <w:lang w:eastAsia="zh-CN"/>
              </w:rPr>
              <w:t>）</w:t>
            </w:r>
            <w:r>
              <w:rPr>
                <w:rFonts w:hint="eastAsia" w:ascii="仿宋" w:hAnsi="仿宋" w:eastAsia="仿宋"/>
                <w:bCs/>
                <w:color w:val="FF0000"/>
                <w:sz w:val="24"/>
                <w:highlight w:val="none"/>
              </w:rPr>
              <w:t>＊</w:t>
            </w:r>
          </w:p>
        </w:tc>
        <w:tc>
          <w:tcPr>
            <w:tcW w:w="2169" w:type="dxa"/>
            <w:gridSpan w:val="2"/>
            <w:vAlign w:val="center"/>
          </w:tcPr>
          <w:p w14:paraId="5ED77ABB">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是否为增值税</w:t>
            </w:r>
          </w:p>
          <w:p w14:paraId="0BFB3286">
            <w:pPr>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专用发票</w:t>
            </w:r>
            <w:r>
              <w:rPr>
                <w:rFonts w:hint="eastAsia" w:ascii="仿宋" w:hAnsi="仿宋" w:eastAsia="仿宋"/>
                <w:color w:val="FF0000"/>
                <w:sz w:val="24"/>
                <w:highlight w:val="none"/>
                <w:lang w:val="en-US" w:eastAsia="zh-CN"/>
              </w:rPr>
              <w:t>*</w:t>
            </w:r>
          </w:p>
        </w:tc>
        <w:tc>
          <w:tcPr>
            <w:tcW w:w="2915" w:type="dxa"/>
            <w:vAlign w:val="center"/>
          </w:tcPr>
          <w:p w14:paraId="59DEBF36">
            <w:pPr>
              <w:jc w:val="center"/>
              <w:rPr>
                <w:rFonts w:ascii="仿宋" w:hAnsi="仿宋" w:eastAsia="仿宋"/>
                <w:sz w:val="24"/>
                <w:highlight w:val="none"/>
              </w:rPr>
            </w:pPr>
            <w:r>
              <w:rPr>
                <w:rFonts w:hint="eastAsia" w:ascii="仿宋" w:hAnsi="仿宋" w:eastAsia="仿宋"/>
                <w:sz w:val="24"/>
                <w:highlight w:val="none"/>
              </w:rPr>
              <w:t>备注</w:t>
            </w:r>
          </w:p>
        </w:tc>
      </w:tr>
      <w:tr w14:paraId="0436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641" w:type="dxa"/>
            <w:vAlign w:val="center"/>
          </w:tcPr>
          <w:p w14:paraId="1465EAF3">
            <w:pPr>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w:t>
            </w:r>
          </w:p>
        </w:tc>
        <w:tc>
          <w:tcPr>
            <w:tcW w:w="4651" w:type="dxa"/>
            <w:vAlign w:val="center"/>
          </w:tcPr>
          <w:p w14:paraId="1553DD96">
            <w:pPr>
              <w:jc w:val="center"/>
              <w:rPr>
                <w:rFonts w:hint="eastAsia" w:ascii="仿宋" w:hAnsi="仿宋" w:eastAsia="仿宋"/>
                <w:sz w:val="24"/>
                <w:highlight w:val="none"/>
              </w:rPr>
            </w:pPr>
            <w:r>
              <w:rPr>
                <w:rFonts w:hint="eastAsia" w:ascii="仿宋" w:hAnsi="仿宋" w:eastAsia="仿宋"/>
                <w:sz w:val="24"/>
                <w:highlight w:val="none"/>
                <w:lang w:val="en-US" w:eastAsia="zh-CN"/>
              </w:rPr>
              <w:t xml:space="preserve">一般工业固体废物（不包括废金属，包含但不限于废木材及相关制品、废塑料及相关制品、废橡胶及相关制品、废玻璃、废焊渣、保温材料、砂浆砌块） </w:t>
            </w:r>
          </w:p>
        </w:tc>
        <w:tc>
          <w:tcPr>
            <w:tcW w:w="854" w:type="dxa"/>
            <w:vAlign w:val="center"/>
          </w:tcPr>
          <w:p w14:paraId="306FD2AA">
            <w:pPr>
              <w:jc w:val="center"/>
              <w:rPr>
                <w:rFonts w:hint="eastAsia" w:ascii="仿宋" w:hAnsi="仿宋" w:eastAsia="仿宋"/>
                <w:sz w:val="24"/>
                <w:highlight w:val="none"/>
              </w:rPr>
            </w:pPr>
            <w:r>
              <w:rPr>
                <w:rFonts w:hint="eastAsia" w:ascii="仿宋" w:hAnsi="仿宋" w:eastAsia="仿宋"/>
                <w:sz w:val="24"/>
                <w:highlight w:val="none"/>
              </w:rPr>
              <w:t>吨</w:t>
            </w:r>
          </w:p>
        </w:tc>
        <w:tc>
          <w:tcPr>
            <w:tcW w:w="912" w:type="dxa"/>
            <w:vAlign w:val="center"/>
          </w:tcPr>
          <w:p w14:paraId="12BEE889">
            <w:pPr>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100</w:t>
            </w:r>
          </w:p>
        </w:tc>
        <w:tc>
          <w:tcPr>
            <w:tcW w:w="1419" w:type="dxa"/>
            <w:vAlign w:val="center"/>
          </w:tcPr>
          <w:p w14:paraId="72A1A6A9">
            <w:pPr>
              <w:jc w:val="center"/>
              <w:rPr>
                <w:rFonts w:hint="eastAsia" w:ascii="仿宋" w:hAnsi="仿宋" w:eastAsia="仿宋"/>
                <w:sz w:val="24"/>
                <w:highlight w:val="none"/>
              </w:rPr>
            </w:pPr>
          </w:p>
        </w:tc>
        <w:tc>
          <w:tcPr>
            <w:tcW w:w="992" w:type="dxa"/>
            <w:vAlign w:val="center"/>
          </w:tcPr>
          <w:p w14:paraId="09106377">
            <w:pPr>
              <w:spacing w:line="360" w:lineRule="auto"/>
              <w:jc w:val="center"/>
              <w:rPr>
                <w:rFonts w:ascii="仿宋" w:hAnsi="仿宋" w:eastAsia="仿宋"/>
                <w:highlight w:val="none"/>
              </w:rPr>
            </w:pPr>
          </w:p>
        </w:tc>
        <w:tc>
          <w:tcPr>
            <w:tcW w:w="1062" w:type="dxa"/>
            <w:vAlign w:val="center"/>
          </w:tcPr>
          <w:p w14:paraId="116E1A8F">
            <w:pPr>
              <w:jc w:val="center"/>
              <w:rPr>
                <w:rFonts w:ascii="仿宋" w:hAnsi="仿宋" w:eastAsia="仿宋"/>
                <w:szCs w:val="21"/>
                <w:highlight w:val="none"/>
              </w:rPr>
            </w:pPr>
          </w:p>
        </w:tc>
        <w:tc>
          <w:tcPr>
            <w:tcW w:w="2169" w:type="dxa"/>
            <w:gridSpan w:val="2"/>
            <w:vAlign w:val="center"/>
          </w:tcPr>
          <w:p w14:paraId="21D22D64">
            <w:pPr>
              <w:jc w:val="center"/>
              <w:rPr>
                <w:rFonts w:ascii="仿宋" w:hAnsi="仿宋" w:eastAsia="仿宋"/>
                <w:b/>
                <w:szCs w:val="21"/>
                <w:highlight w:val="none"/>
              </w:rPr>
            </w:pPr>
          </w:p>
        </w:tc>
        <w:tc>
          <w:tcPr>
            <w:tcW w:w="2915" w:type="dxa"/>
            <w:vAlign w:val="center"/>
          </w:tcPr>
          <w:p w14:paraId="59630AD6">
            <w:pPr>
              <w:jc w:val="center"/>
              <w:rPr>
                <w:rFonts w:ascii="仿宋" w:hAnsi="仿宋" w:eastAsia="仿宋"/>
                <w:b/>
                <w:szCs w:val="21"/>
                <w:highlight w:val="none"/>
              </w:rPr>
            </w:pPr>
            <w:r>
              <w:rPr>
                <w:rFonts w:hint="eastAsia" w:ascii="仿宋" w:hAnsi="仿宋" w:eastAsia="仿宋" w:cs="Times New Roman"/>
                <w:b/>
                <w:bCs/>
                <w:color w:val="FF0000"/>
                <w:sz w:val="28"/>
                <w:szCs w:val="28"/>
                <w:highlight w:val="none"/>
                <w:lang w:val="en-US" w:eastAsia="zh-CN"/>
              </w:rPr>
              <w:t>单批次单地点不足1吨按1吨结算。</w:t>
            </w:r>
          </w:p>
        </w:tc>
      </w:tr>
      <w:tr w14:paraId="7F0E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92" w:type="dxa"/>
            <w:gridSpan w:val="2"/>
            <w:vAlign w:val="center"/>
          </w:tcPr>
          <w:p w14:paraId="7127DF7F">
            <w:pPr>
              <w:jc w:val="center"/>
              <w:rPr>
                <w:rFonts w:ascii="仿宋" w:hAnsi="仿宋" w:eastAsia="仿宋" w:cs="宋体"/>
                <w:b/>
                <w:bCs/>
                <w:kern w:val="0"/>
                <w:szCs w:val="21"/>
              </w:rPr>
            </w:pPr>
            <w:r>
              <w:rPr>
                <w:rFonts w:hint="eastAsia" w:ascii="仿宋" w:hAnsi="仿宋" w:eastAsia="仿宋"/>
                <w:b/>
                <w:bCs/>
                <w:sz w:val="24"/>
              </w:rPr>
              <w:t>合计总金额（人民币）</w:t>
            </w:r>
          </w:p>
        </w:tc>
        <w:tc>
          <w:tcPr>
            <w:tcW w:w="854" w:type="dxa"/>
            <w:vAlign w:val="center"/>
          </w:tcPr>
          <w:p w14:paraId="357E558F">
            <w:pPr>
              <w:jc w:val="center"/>
              <w:rPr>
                <w:rFonts w:ascii="仿宋" w:hAnsi="仿宋" w:eastAsia="仿宋" w:cs="仿宋"/>
                <w:b/>
                <w:bCs/>
                <w:szCs w:val="21"/>
              </w:rPr>
            </w:pPr>
            <w:r>
              <w:rPr>
                <w:rFonts w:hint="eastAsia" w:ascii="仿宋" w:hAnsi="仿宋" w:eastAsia="仿宋" w:cs="仿宋"/>
                <w:b/>
                <w:bCs/>
                <w:szCs w:val="21"/>
              </w:rPr>
              <w:t>元</w:t>
            </w:r>
          </w:p>
        </w:tc>
        <w:tc>
          <w:tcPr>
            <w:tcW w:w="912" w:type="dxa"/>
            <w:vAlign w:val="center"/>
          </w:tcPr>
          <w:p w14:paraId="234D6D40">
            <w:pPr>
              <w:jc w:val="center"/>
              <w:rPr>
                <w:rFonts w:ascii="仿宋" w:hAnsi="仿宋" w:eastAsia="仿宋" w:cs="仿宋"/>
                <w:b/>
                <w:bCs/>
                <w:szCs w:val="21"/>
                <w:highlight w:val="yellow"/>
              </w:rPr>
            </w:pPr>
          </w:p>
        </w:tc>
        <w:tc>
          <w:tcPr>
            <w:tcW w:w="1419" w:type="dxa"/>
            <w:vAlign w:val="center"/>
          </w:tcPr>
          <w:p w14:paraId="50B203A6">
            <w:pPr>
              <w:jc w:val="center"/>
              <w:rPr>
                <w:rFonts w:ascii="仿宋" w:hAnsi="仿宋" w:eastAsia="仿宋"/>
                <w:b/>
                <w:bCs/>
                <w:szCs w:val="21"/>
              </w:rPr>
            </w:pPr>
          </w:p>
        </w:tc>
        <w:tc>
          <w:tcPr>
            <w:tcW w:w="992" w:type="dxa"/>
            <w:vAlign w:val="center"/>
          </w:tcPr>
          <w:p w14:paraId="59FBDB0B">
            <w:pPr>
              <w:jc w:val="center"/>
              <w:rPr>
                <w:rFonts w:ascii="仿宋" w:hAnsi="仿宋" w:eastAsia="仿宋"/>
                <w:b/>
                <w:bCs/>
                <w:szCs w:val="21"/>
              </w:rPr>
            </w:pPr>
          </w:p>
        </w:tc>
        <w:tc>
          <w:tcPr>
            <w:tcW w:w="1062" w:type="dxa"/>
            <w:vAlign w:val="center"/>
          </w:tcPr>
          <w:p w14:paraId="75409D08">
            <w:pPr>
              <w:jc w:val="center"/>
              <w:rPr>
                <w:rFonts w:ascii="仿宋" w:hAnsi="仿宋" w:eastAsia="仿宋"/>
                <w:b/>
                <w:bCs/>
                <w:szCs w:val="21"/>
              </w:rPr>
            </w:pPr>
          </w:p>
        </w:tc>
        <w:tc>
          <w:tcPr>
            <w:tcW w:w="2169" w:type="dxa"/>
            <w:gridSpan w:val="2"/>
            <w:vAlign w:val="center"/>
          </w:tcPr>
          <w:p w14:paraId="0346A753">
            <w:pPr>
              <w:jc w:val="center"/>
              <w:rPr>
                <w:rFonts w:ascii="仿宋" w:hAnsi="仿宋" w:eastAsia="仿宋"/>
                <w:b/>
                <w:bCs/>
                <w:szCs w:val="21"/>
              </w:rPr>
            </w:pPr>
          </w:p>
        </w:tc>
        <w:tc>
          <w:tcPr>
            <w:tcW w:w="2915" w:type="dxa"/>
            <w:vAlign w:val="center"/>
          </w:tcPr>
          <w:p w14:paraId="239067D8">
            <w:pPr>
              <w:jc w:val="center"/>
              <w:rPr>
                <w:rFonts w:ascii="仿宋" w:hAnsi="仿宋" w:eastAsia="仿宋"/>
                <w:b/>
                <w:bCs/>
                <w:szCs w:val="21"/>
              </w:rPr>
            </w:pPr>
          </w:p>
        </w:tc>
      </w:tr>
      <w:tr w14:paraId="6470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5615" w:type="dxa"/>
            <w:gridSpan w:val="10"/>
            <w:vAlign w:val="center"/>
          </w:tcPr>
          <w:p w14:paraId="77F1EF30">
            <w:pPr>
              <w:widowControl/>
              <w:jc w:val="left"/>
              <w:textAlignment w:val="center"/>
              <w:rPr>
                <w:rFonts w:hint="eastAsia" w:ascii="仿宋" w:hAnsi="仿宋" w:eastAsia="仿宋"/>
                <w:sz w:val="24"/>
              </w:rPr>
            </w:pPr>
            <w:r>
              <w:rPr>
                <w:rFonts w:hint="eastAsia"/>
              </w:rPr>
              <w:t>说</w:t>
            </w:r>
            <w:r>
              <w:rPr>
                <w:rFonts w:hint="eastAsia" w:ascii="仿宋" w:hAnsi="仿宋" w:eastAsia="仿宋"/>
                <w:sz w:val="24"/>
              </w:rPr>
              <w:t>明：</w:t>
            </w:r>
          </w:p>
          <w:p w14:paraId="54B81229">
            <w:pPr>
              <w:widowControl/>
              <w:jc w:val="center"/>
              <w:textAlignment w:val="center"/>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1、此报价表中带＊号为必填项，投标人的报价单除法定代表人和授权委托人签名手写以外，其他填写内容均为打印件加盖投标人公章。</w:t>
            </w:r>
          </w:p>
          <w:p w14:paraId="74EAE079">
            <w:pPr>
              <w:widowControl/>
              <w:ind w:firstLine="720" w:firstLineChars="300"/>
              <w:jc w:val="both"/>
              <w:textAlignment w:val="center"/>
            </w:pPr>
            <w:r>
              <w:rPr>
                <w:rFonts w:hint="eastAsia" w:ascii="仿宋" w:hAnsi="仿宋" w:eastAsia="仿宋"/>
                <w:sz w:val="24"/>
                <w:lang w:val="en-US" w:eastAsia="zh-CN"/>
              </w:rPr>
              <w:t>2、</w:t>
            </w:r>
            <w:r>
              <w:rPr>
                <w:rFonts w:hint="eastAsia" w:ascii="仿宋" w:hAnsi="仿宋" w:eastAsia="仿宋"/>
                <w:sz w:val="24"/>
              </w:rPr>
              <w:t>此数量为预估量，实际以我单位铜陵铜冠建安新型环保科技有限公司过磅单为准。</w:t>
            </w:r>
          </w:p>
        </w:tc>
      </w:tr>
      <w:tr w14:paraId="015D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292" w:type="dxa"/>
            <w:gridSpan w:val="2"/>
            <w:vMerge w:val="restart"/>
            <w:vAlign w:val="center"/>
          </w:tcPr>
          <w:p w14:paraId="4012433A">
            <w:pPr>
              <w:jc w:val="center"/>
              <w:rPr>
                <w:rFonts w:ascii="仿宋" w:hAnsi="仿宋" w:eastAsia="仿宋"/>
                <w:sz w:val="24"/>
              </w:rPr>
            </w:pPr>
            <w:r>
              <w:rPr>
                <w:rFonts w:hint="eastAsia" w:ascii="仿宋" w:hAnsi="仿宋" w:eastAsia="仿宋" w:cs="宋体"/>
                <w:sz w:val="24"/>
              </w:rPr>
              <w:t>投标单位（公章）</w:t>
            </w:r>
          </w:p>
        </w:tc>
        <w:tc>
          <w:tcPr>
            <w:tcW w:w="5379" w:type="dxa"/>
            <w:gridSpan w:val="6"/>
            <w:vAlign w:val="center"/>
          </w:tcPr>
          <w:p w14:paraId="223689CC">
            <w:pPr>
              <w:jc w:val="center"/>
              <w:rPr>
                <w:rFonts w:ascii="仿宋" w:hAnsi="仿宋" w:eastAsia="仿宋"/>
                <w:sz w:val="24"/>
              </w:rPr>
            </w:pPr>
            <w:r>
              <w:rPr>
                <w:rFonts w:hint="eastAsia" w:ascii="仿宋" w:hAnsi="仿宋" w:eastAsia="仿宋" w:cs="宋体"/>
                <w:sz w:val="24"/>
              </w:rPr>
              <w:t>法定代表人或授权委托人</w:t>
            </w:r>
          </w:p>
        </w:tc>
        <w:tc>
          <w:tcPr>
            <w:tcW w:w="4944" w:type="dxa"/>
            <w:gridSpan w:val="2"/>
            <w:vAlign w:val="center"/>
          </w:tcPr>
          <w:p w14:paraId="69690A9B">
            <w:pPr>
              <w:rPr>
                <w:rFonts w:ascii="仿宋" w:hAnsi="仿宋" w:eastAsia="仿宋"/>
                <w:sz w:val="24"/>
              </w:rPr>
            </w:pPr>
          </w:p>
        </w:tc>
      </w:tr>
      <w:tr w14:paraId="50FE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2" w:type="dxa"/>
            <w:gridSpan w:val="2"/>
            <w:vMerge w:val="continue"/>
            <w:vAlign w:val="center"/>
          </w:tcPr>
          <w:p w14:paraId="60DF1FCC">
            <w:pPr>
              <w:rPr>
                <w:rFonts w:ascii="仿宋" w:hAnsi="仿宋" w:eastAsia="仿宋"/>
                <w:sz w:val="24"/>
              </w:rPr>
            </w:pPr>
          </w:p>
        </w:tc>
        <w:tc>
          <w:tcPr>
            <w:tcW w:w="1766" w:type="dxa"/>
            <w:gridSpan w:val="2"/>
            <w:vMerge w:val="restart"/>
            <w:vAlign w:val="center"/>
          </w:tcPr>
          <w:p w14:paraId="1502A714">
            <w:pPr>
              <w:jc w:val="center"/>
              <w:rPr>
                <w:rFonts w:ascii="仿宋" w:hAnsi="仿宋" w:eastAsia="仿宋"/>
                <w:sz w:val="24"/>
              </w:rPr>
            </w:pPr>
            <w:r>
              <w:rPr>
                <w:rFonts w:hint="eastAsia" w:ascii="仿宋" w:hAnsi="仿宋" w:eastAsia="仿宋" w:cs="宋体"/>
                <w:sz w:val="24"/>
              </w:rPr>
              <w:t>联系方式</w:t>
            </w:r>
          </w:p>
        </w:tc>
        <w:tc>
          <w:tcPr>
            <w:tcW w:w="3613" w:type="dxa"/>
            <w:gridSpan w:val="4"/>
            <w:vAlign w:val="center"/>
          </w:tcPr>
          <w:p w14:paraId="19DB323D">
            <w:pPr>
              <w:jc w:val="center"/>
              <w:rPr>
                <w:rFonts w:ascii="仿宋" w:hAnsi="仿宋" w:eastAsia="仿宋"/>
                <w:sz w:val="24"/>
              </w:rPr>
            </w:pPr>
            <w:r>
              <w:rPr>
                <w:rFonts w:hint="eastAsia" w:ascii="仿宋" w:hAnsi="仿宋" w:eastAsia="仿宋" w:cs="宋体"/>
                <w:sz w:val="24"/>
              </w:rPr>
              <w:t>电话</w:t>
            </w:r>
          </w:p>
        </w:tc>
        <w:tc>
          <w:tcPr>
            <w:tcW w:w="4944" w:type="dxa"/>
            <w:gridSpan w:val="2"/>
            <w:vAlign w:val="center"/>
          </w:tcPr>
          <w:p w14:paraId="250336DA">
            <w:pPr>
              <w:rPr>
                <w:rFonts w:ascii="仿宋" w:hAnsi="仿宋" w:eastAsia="仿宋"/>
                <w:sz w:val="24"/>
              </w:rPr>
            </w:pPr>
          </w:p>
        </w:tc>
      </w:tr>
      <w:tr w14:paraId="2610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292" w:type="dxa"/>
            <w:gridSpan w:val="2"/>
            <w:vMerge w:val="continue"/>
            <w:vAlign w:val="center"/>
          </w:tcPr>
          <w:p w14:paraId="4FBE11ED">
            <w:pPr>
              <w:rPr>
                <w:rFonts w:ascii="仿宋" w:hAnsi="仿宋" w:eastAsia="仿宋"/>
                <w:sz w:val="24"/>
              </w:rPr>
            </w:pPr>
          </w:p>
        </w:tc>
        <w:tc>
          <w:tcPr>
            <w:tcW w:w="1766" w:type="dxa"/>
            <w:gridSpan w:val="2"/>
            <w:vMerge w:val="continue"/>
            <w:vAlign w:val="center"/>
          </w:tcPr>
          <w:p w14:paraId="663796F2">
            <w:pPr>
              <w:jc w:val="center"/>
              <w:rPr>
                <w:rFonts w:ascii="仿宋" w:hAnsi="仿宋" w:eastAsia="仿宋"/>
                <w:sz w:val="24"/>
              </w:rPr>
            </w:pPr>
          </w:p>
        </w:tc>
        <w:tc>
          <w:tcPr>
            <w:tcW w:w="3613" w:type="dxa"/>
            <w:gridSpan w:val="4"/>
            <w:vAlign w:val="center"/>
          </w:tcPr>
          <w:p w14:paraId="1A1B74D8">
            <w:pPr>
              <w:jc w:val="center"/>
              <w:rPr>
                <w:rFonts w:ascii="仿宋" w:hAnsi="仿宋" w:eastAsia="仿宋"/>
                <w:sz w:val="24"/>
              </w:rPr>
            </w:pPr>
            <w:r>
              <w:rPr>
                <w:rFonts w:hint="eastAsia" w:ascii="仿宋" w:hAnsi="仿宋" w:eastAsia="仿宋" w:cs="宋体"/>
                <w:sz w:val="24"/>
              </w:rPr>
              <w:t>邮箱</w:t>
            </w:r>
          </w:p>
        </w:tc>
        <w:tc>
          <w:tcPr>
            <w:tcW w:w="4944" w:type="dxa"/>
            <w:gridSpan w:val="2"/>
            <w:vAlign w:val="center"/>
          </w:tcPr>
          <w:p w14:paraId="487FDA26">
            <w:pPr>
              <w:rPr>
                <w:rFonts w:ascii="仿宋" w:hAnsi="仿宋" w:eastAsia="仿宋"/>
                <w:sz w:val="24"/>
              </w:rPr>
            </w:pPr>
          </w:p>
        </w:tc>
      </w:tr>
    </w:tbl>
    <w:p w14:paraId="7BAB82BF">
      <w:pPr>
        <w:pStyle w:val="46"/>
        <w:ind w:left="0" w:leftChars="0" w:firstLine="0" w:firstLineChars="0"/>
      </w:pPr>
    </w:p>
    <w:p w14:paraId="5E93A93B">
      <w:pPr>
        <w:pStyle w:val="46"/>
        <w:ind w:left="0" w:leftChars="0" w:firstLine="0" w:firstLineChars="0"/>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创艺简细圆-Identity-H">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汉仪劲楷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F4AB">
    <w:pPr>
      <w:pStyle w:val="30"/>
      <w:jc w:val="center"/>
    </w:pPr>
  </w:p>
  <w:p w14:paraId="4E046483">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C96B">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w:t>
    </w:r>
    <w:r>
      <w:rPr>
        <w:rFonts w:hint="eastAsia" w:ascii="仿宋" w:hAnsi="仿宋" w:eastAsia="仿宋"/>
        <w:u w:val="single"/>
        <w:lang w:val="en-US" w:eastAsia="zh-CN"/>
      </w:rPr>
      <w:t>竞价</w:t>
    </w:r>
    <w:r>
      <w:rPr>
        <w:rFonts w:hint="eastAsia" w:ascii="仿宋" w:hAnsi="仿宋" w:eastAsia="仿宋"/>
        <w:u w:val="single"/>
      </w:rPr>
      <w:t>文件</w:t>
    </w:r>
  </w:p>
  <w:p w14:paraId="3C12BC8A">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A56B4"/>
    <w:multiLevelType w:val="singleLevel"/>
    <w:tmpl w:val="B74A56B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D1066A8F"/>
    <w:multiLevelType w:val="singleLevel"/>
    <w:tmpl w:val="D1066A8F"/>
    <w:lvl w:ilvl="0" w:tentative="0">
      <w:start w:val="8"/>
      <w:numFmt w:val="chineseCounting"/>
      <w:suff w:val="nothing"/>
      <w:lvlText w:val="%1、"/>
      <w:lvlJc w:val="left"/>
      <w:rPr>
        <w:rFonts w:hint="eastAsia"/>
      </w:rPr>
    </w:lvl>
  </w:abstractNum>
  <w:abstractNum w:abstractNumId="3">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NTAwNGI5NGU4MjY1MmYwNTViNmIzOWFjNTkxNzQifQ=="/>
    <w:docVar w:name="KSO_WPS_MARK_KEY" w:val="0a0499a0-cfd1-40bc-98fc-247ba99143c0"/>
  </w:docVars>
  <w:rsids>
    <w:rsidRoot w:val="00172A27"/>
    <w:rsid w:val="0000135C"/>
    <w:rsid w:val="00002AE1"/>
    <w:rsid w:val="00004FB7"/>
    <w:rsid w:val="00005A7F"/>
    <w:rsid w:val="000105A6"/>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2F2"/>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0ACE"/>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05B8"/>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7CB4548"/>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4F662A0"/>
    <w:rsid w:val="17D86D23"/>
    <w:rsid w:val="17E51404"/>
    <w:rsid w:val="18200353"/>
    <w:rsid w:val="18582D0F"/>
    <w:rsid w:val="18665B7E"/>
    <w:rsid w:val="189F38A7"/>
    <w:rsid w:val="18AF15FD"/>
    <w:rsid w:val="197A053B"/>
    <w:rsid w:val="19D977BD"/>
    <w:rsid w:val="1A3D518B"/>
    <w:rsid w:val="1AF159E2"/>
    <w:rsid w:val="1B59783C"/>
    <w:rsid w:val="1BB44FC0"/>
    <w:rsid w:val="1BBF797C"/>
    <w:rsid w:val="1DEE2CCA"/>
    <w:rsid w:val="1E021478"/>
    <w:rsid w:val="1E9171AB"/>
    <w:rsid w:val="1FB3349A"/>
    <w:rsid w:val="2037683E"/>
    <w:rsid w:val="217A6EBF"/>
    <w:rsid w:val="21A606D7"/>
    <w:rsid w:val="22235530"/>
    <w:rsid w:val="223E7710"/>
    <w:rsid w:val="23037269"/>
    <w:rsid w:val="23D16451"/>
    <w:rsid w:val="241E0AF1"/>
    <w:rsid w:val="25590EC9"/>
    <w:rsid w:val="25696966"/>
    <w:rsid w:val="26A26CEB"/>
    <w:rsid w:val="299D4A4C"/>
    <w:rsid w:val="2A142B72"/>
    <w:rsid w:val="2A1902C2"/>
    <w:rsid w:val="2AB020F1"/>
    <w:rsid w:val="2B3838B3"/>
    <w:rsid w:val="2B7C43C1"/>
    <w:rsid w:val="2B9D46F7"/>
    <w:rsid w:val="2BA21C74"/>
    <w:rsid w:val="2BE80223"/>
    <w:rsid w:val="2C995D0F"/>
    <w:rsid w:val="2D3E7816"/>
    <w:rsid w:val="2DB17430"/>
    <w:rsid w:val="2E5604C6"/>
    <w:rsid w:val="2E8E540F"/>
    <w:rsid w:val="302E3043"/>
    <w:rsid w:val="30D974B7"/>
    <w:rsid w:val="312E32CE"/>
    <w:rsid w:val="316867E0"/>
    <w:rsid w:val="332A3196"/>
    <w:rsid w:val="333663C1"/>
    <w:rsid w:val="336F7BD6"/>
    <w:rsid w:val="343C1399"/>
    <w:rsid w:val="34634E47"/>
    <w:rsid w:val="346848DB"/>
    <w:rsid w:val="354F3A99"/>
    <w:rsid w:val="357B16F3"/>
    <w:rsid w:val="36050FAB"/>
    <w:rsid w:val="374B1741"/>
    <w:rsid w:val="37982514"/>
    <w:rsid w:val="38826B3B"/>
    <w:rsid w:val="38E8156C"/>
    <w:rsid w:val="3989643E"/>
    <w:rsid w:val="39A55246"/>
    <w:rsid w:val="3A1C63DD"/>
    <w:rsid w:val="3A3173ED"/>
    <w:rsid w:val="3A5A156F"/>
    <w:rsid w:val="3ACB5E16"/>
    <w:rsid w:val="3B076549"/>
    <w:rsid w:val="3BF770DE"/>
    <w:rsid w:val="3C5B75D3"/>
    <w:rsid w:val="3C7823C8"/>
    <w:rsid w:val="3D7B5E62"/>
    <w:rsid w:val="3DBC2399"/>
    <w:rsid w:val="3DCC4487"/>
    <w:rsid w:val="3E474521"/>
    <w:rsid w:val="3EC46DF8"/>
    <w:rsid w:val="3EC82979"/>
    <w:rsid w:val="40F37273"/>
    <w:rsid w:val="41B46B47"/>
    <w:rsid w:val="424B79E0"/>
    <w:rsid w:val="42B960AF"/>
    <w:rsid w:val="431D097D"/>
    <w:rsid w:val="434963F7"/>
    <w:rsid w:val="43814346"/>
    <w:rsid w:val="439F612A"/>
    <w:rsid w:val="441344E9"/>
    <w:rsid w:val="44842956"/>
    <w:rsid w:val="44B922E9"/>
    <w:rsid w:val="45DC2779"/>
    <w:rsid w:val="465E02D2"/>
    <w:rsid w:val="46BC5513"/>
    <w:rsid w:val="46D0133B"/>
    <w:rsid w:val="48411BD1"/>
    <w:rsid w:val="484B2D9D"/>
    <w:rsid w:val="499D4ACB"/>
    <w:rsid w:val="4A3372E3"/>
    <w:rsid w:val="4A4163CA"/>
    <w:rsid w:val="4B650725"/>
    <w:rsid w:val="4CC94A41"/>
    <w:rsid w:val="4E444379"/>
    <w:rsid w:val="4E822997"/>
    <w:rsid w:val="4ED20DFA"/>
    <w:rsid w:val="4F0F5DA2"/>
    <w:rsid w:val="4F397E6D"/>
    <w:rsid w:val="4F476A3C"/>
    <w:rsid w:val="4F54161A"/>
    <w:rsid w:val="504C2BE7"/>
    <w:rsid w:val="507B60D8"/>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5D4936"/>
    <w:rsid w:val="5B726C86"/>
    <w:rsid w:val="5BE9165E"/>
    <w:rsid w:val="5C1E1084"/>
    <w:rsid w:val="5D9408DF"/>
    <w:rsid w:val="5DD45079"/>
    <w:rsid w:val="5EDA5F53"/>
    <w:rsid w:val="5EE01EF7"/>
    <w:rsid w:val="5EF81ADD"/>
    <w:rsid w:val="5F57581B"/>
    <w:rsid w:val="5F76235B"/>
    <w:rsid w:val="5FAE5456"/>
    <w:rsid w:val="60F035C2"/>
    <w:rsid w:val="625A046D"/>
    <w:rsid w:val="628132A8"/>
    <w:rsid w:val="630C0E11"/>
    <w:rsid w:val="631B786D"/>
    <w:rsid w:val="63BE0649"/>
    <w:rsid w:val="63E45615"/>
    <w:rsid w:val="64414AEB"/>
    <w:rsid w:val="6543236C"/>
    <w:rsid w:val="656D5704"/>
    <w:rsid w:val="659A148F"/>
    <w:rsid w:val="670A614C"/>
    <w:rsid w:val="67A41EF7"/>
    <w:rsid w:val="694D7A00"/>
    <w:rsid w:val="69AD4D95"/>
    <w:rsid w:val="69B54174"/>
    <w:rsid w:val="6A315ABB"/>
    <w:rsid w:val="6A660AE8"/>
    <w:rsid w:val="6A87598F"/>
    <w:rsid w:val="6C55155E"/>
    <w:rsid w:val="6E6935BC"/>
    <w:rsid w:val="6E6C05A2"/>
    <w:rsid w:val="6F127F28"/>
    <w:rsid w:val="6FE276E5"/>
    <w:rsid w:val="703849D5"/>
    <w:rsid w:val="711712EF"/>
    <w:rsid w:val="71AC19D1"/>
    <w:rsid w:val="73CD0716"/>
    <w:rsid w:val="74B57A97"/>
    <w:rsid w:val="74C62724"/>
    <w:rsid w:val="75352950"/>
    <w:rsid w:val="7541303A"/>
    <w:rsid w:val="77C81C4C"/>
    <w:rsid w:val="79136B09"/>
    <w:rsid w:val="793439F5"/>
    <w:rsid w:val="796E3D99"/>
    <w:rsid w:val="79ED6ADC"/>
    <w:rsid w:val="7B8D7C88"/>
    <w:rsid w:val="7BC01A8F"/>
    <w:rsid w:val="7C252C88"/>
    <w:rsid w:val="7ECF1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1"/>
    <w:qFormat/>
    <w:uiPriority w:val="0"/>
    <w:pPr>
      <w:keepNext/>
      <w:keepLines/>
      <w:spacing w:before="260" w:after="260" w:line="415" w:lineRule="auto"/>
      <w:outlineLvl w:val="2"/>
    </w:pPr>
    <w:rPr>
      <w:b/>
      <w:bCs/>
      <w:sz w:val="32"/>
      <w:szCs w:val="32"/>
    </w:rPr>
  </w:style>
  <w:style w:type="paragraph" w:styleId="5">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3"/>
    <w:qFormat/>
    <w:uiPriority w:val="0"/>
    <w:pPr>
      <w:keepNext/>
      <w:keepLines/>
      <w:spacing w:before="280" w:after="290" w:line="372" w:lineRule="auto"/>
      <w:outlineLvl w:val="4"/>
    </w:pPr>
    <w:rPr>
      <w:b/>
      <w:bCs/>
      <w:sz w:val="28"/>
      <w:szCs w:val="28"/>
    </w:rPr>
  </w:style>
  <w:style w:type="paragraph" w:styleId="7">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2"/>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7"/>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1"/>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8"/>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paragraph" w:styleId="46">
    <w:name w:val="Body Text First Indent 2"/>
    <w:basedOn w:val="20"/>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8"/>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5"/>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3"/>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4"/>
    <w:link w:val="70"/>
    <w:qFormat/>
    <w:uiPriority w:val="0"/>
    <w:pPr>
      <w:spacing w:line="413" w:lineRule="auto"/>
    </w:pPr>
    <w:rPr>
      <w:rFonts w:ascii="Arial" w:hAnsi="Arial"/>
      <w:kern w:val="0"/>
      <w:sz w:val="24"/>
    </w:rPr>
  </w:style>
  <w:style w:type="character" w:customStyle="1" w:styleId="72">
    <w:name w:val="批注文字 Char"/>
    <w:link w:val="16"/>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3"/>
    <w:next w:val="22"/>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5"/>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2"/>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1"/>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4"/>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9"/>
    <w:qFormat/>
    <w:uiPriority w:val="0"/>
    <w:rPr>
      <w:rFonts w:ascii="Arial" w:hAnsi="Arial" w:eastAsia="黑体"/>
      <w:sz w:val="24"/>
      <w:szCs w:val="24"/>
      <w:lang w:val="en-US" w:eastAsia="zh-CN" w:bidi="ar-SA"/>
    </w:rPr>
  </w:style>
  <w:style w:type="character" w:customStyle="1" w:styleId="91">
    <w:name w:val="正文文本 Char"/>
    <w:link w:val="18"/>
    <w:qFormat/>
    <w:uiPriority w:val="0"/>
    <w:rPr>
      <w:rFonts w:eastAsia="宋体"/>
      <w:kern w:val="2"/>
      <w:sz w:val="21"/>
      <w:szCs w:val="24"/>
      <w:lang w:val="en-US" w:eastAsia="zh-CN" w:bidi="ar-SA"/>
    </w:rPr>
  </w:style>
  <w:style w:type="character" w:customStyle="1" w:styleId="92">
    <w:name w:val="正文缩进 Char"/>
    <w:link w:val="12"/>
    <w:qFormat/>
    <w:uiPriority w:val="0"/>
    <w:rPr>
      <w:rFonts w:eastAsia="宋体"/>
      <w:kern w:val="2"/>
      <w:sz w:val="21"/>
      <w:szCs w:val="24"/>
      <w:lang w:val="en-US" w:eastAsia="zh-CN" w:bidi="ar-SA"/>
    </w:rPr>
  </w:style>
  <w:style w:type="character" w:customStyle="1" w:styleId="93">
    <w:name w:val="标题 5 Char"/>
    <w:link w:val="6"/>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5"/>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7"/>
    <w:qFormat/>
    <w:uiPriority w:val="0"/>
    <w:rPr>
      <w:rFonts w:ascii="Arial" w:hAnsi="Arial" w:eastAsia="黑体"/>
      <w:b/>
      <w:bCs/>
      <w:sz w:val="24"/>
      <w:szCs w:val="24"/>
      <w:lang w:val="en-US" w:eastAsia="zh-CN" w:bidi="ar-SA"/>
    </w:rPr>
  </w:style>
  <w:style w:type="character" w:customStyle="1" w:styleId="101">
    <w:name w:val="标题 3 Char"/>
    <w:link w:val="4"/>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0"/>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4"/>
    <w:qFormat/>
    <w:uiPriority w:val="0"/>
    <w:rPr>
      <w:rFonts w:eastAsia="Arial"/>
    </w:rPr>
  </w:style>
  <w:style w:type="paragraph" w:customStyle="1" w:styleId="111">
    <w:name w:val="样式4"/>
    <w:basedOn w:val="4"/>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4"/>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20"/>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2"/>
    <w:next w:val="1"/>
    <w:qFormat/>
    <w:uiPriority w:val="0"/>
    <w:pPr>
      <w:outlineLvl w:val="9"/>
    </w:pPr>
  </w:style>
  <w:style w:type="paragraph" w:customStyle="1" w:styleId="122">
    <w:name w:val="A2"/>
    <w:basedOn w:val="25"/>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5"/>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4"/>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2"/>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 w:type="character" w:customStyle="1" w:styleId="156">
    <w:name w:val="layui-this"/>
    <w:basedOn w:val="49"/>
    <w:qFormat/>
    <w:uiPriority w:val="0"/>
    <w:rPr>
      <w:bdr w:val="single" w:color="EEEEEE" w:sz="6" w:space="0"/>
      <w:shd w:val="clear" w:color="auto" w:fill="FFFFFF"/>
    </w:rPr>
  </w:style>
  <w:style w:type="character" w:customStyle="1" w:styleId="157">
    <w:name w:val="clear"/>
    <w:basedOn w:val="49"/>
    <w:qFormat/>
    <w:uiPriority w:val="0"/>
    <w:rPr>
      <w:color w:val="2373D2"/>
      <w:bdr w:val="single" w:color="2373D2" w:sz="6" w:space="0"/>
      <w:shd w:val="clear" w:color="auto" w:fill="FFFFFF"/>
    </w:rPr>
  </w:style>
  <w:style w:type="character" w:customStyle="1" w:styleId="158">
    <w:name w:val="first-child"/>
    <w:basedOn w:val="4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328</Words>
  <Characters>390</Characters>
  <Lines>30</Lines>
  <Paragraphs>8</Paragraphs>
  <TotalTime>352</TotalTime>
  <ScaleCrop>false</ScaleCrop>
  <LinksUpToDate>false</LinksUpToDate>
  <CharactersWithSpaces>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2026-03-10T08:18:21Z</dcterms:modified>
  <dc:title>中华人民共和国</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92F384E01E304915ACF364094CDD7764_13</vt:lpwstr>
  </property>
  <property fmtid="{D5CDD505-2E9C-101B-9397-08002B2CF9AE}" pid="4" name="KSOTemplateDocerSaveRecord">
    <vt:lpwstr>eyJoZGlkIjoiYzYyNTAwNGI5NGU4MjY1MmYwNTViNmIzOWFjNTkxNzQiLCJ1c2VySWQiOiI2NTI4MzgzNzEifQ==</vt:lpwstr>
  </property>
</Properties>
</file>