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02F0CDE3">
      <w:pPr>
        <w:pStyle w:val="55"/>
        <w:ind w:left="0" w:leftChars="0" w:firstLine="0" w:firstLineChars="0"/>
        <w:jc w:val="center"/>
        <w:rPr>
          <w:rFonts w:hint="eastAsia" w:asciiTheme="minorEastAsia" w:hAnsiTheme="minorEastAsia" w:eastAsiaTheme="minorEastAsia" w:cstheme="minorEastAsia"/>
          <w:b w:val="0"/>
          <w:bCs w:val="0"/>
          <w:color w:val="auto"/>
          <w:kern w:val="2"/>
          <w:sz w:val="40"/>
          <w:szCs w:val="40"/>
          <w:lang w:val="en-US" w:eastAsia="zh-CN" w:bidi="ar-SA"/>
        </w:rPr>
      </w:pPr>
      <w:r>
        <w:rPr>
          <w:rFonts w:hint="eastAsia" w:asciiTheme="minorEastAsia" w:hAnsiTheme="minorEastAsia" w:eastAsiaTheme="minorEastAsia" w:cstheme="minorEastAsia"/>
          <w:b w:val="0"/>
          <w:bCs w:val="0"/>
          <w:color w:val="auto"/>
          <w:kern w:val="2"/>
          <w:sz w:val="40"/>
          <w:szCs w:val="40"/>
          <w:lang w:val="en-US" w:eastAsia="zh-CN" w:bidi="ar-SA"/>
        </w:rPr>
        <w:t>铜山矿区大凹山-寒山水泥用石灰岩矿980万吨年露天开采建设工程—长距离皮带廊过山段边坡--土方作业类机械租赁询比采购</w:t>
      </w: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62</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w:t>
      </w:r>
      <w:r>
        <w:rPr>
          <w:rFonts w:hint="eastAsia" w:ascii="仿宋" w:hAnsi="仿宋" w:eastAsia="仿宋" w:cs="仿宋"/>
          <w:lang w:val="en-US" w:eastAsia="zh-CN"/>
        </w:rPr>
        <w:t>0</w:t>
      </w:r>
      <w:r>
        <w:rPr>
          <w:rFonts w:hint="eastAsia" w:ascii="仿宋" w:hAnsi="仿宋" w:eastAsia="仿宋" w:cs="仿宋"/>
        </w:rPr>
        <w:t>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第二建筑工程事业部</w:t>
      </w:r>
      <w:r>
        <w:rPr>
          <w:rFonts w:hint="eastAsia" w:ascii="仿宋" w:hAnsi="仿宋" w:eastAsia="仿宋" w:cs="仿宋"/>
        </w:rPr>
        <w:t>通过公司外网平台组织</w:t>
      </w:r>
      <w:r>
        <w:rPr>
          <w:rFonts w:hint="eastAsia" w:ascii="仿宋" w:hAnsi="仿宋" w:eastAsia="仿宋" w:cs="仿宋"/>
          <w:u w:val="single"/>
          <w:lang w:val="en-US" w:eastAsia="zh-CN"/>
        </w:rPr>
        <w:t xml:space="preserve"> </w:t>
      </w:r>
      <w:r>
        <w:rPr>
          <w:rFonts w:hint="eastAsia" w:ascii="仿宋" w:hAnsi="仿宋" w:eastAsia="仿宋" w:cs="仿宋"/>
          <w:b w:val="0"/>
          <w:bCs w:val="0"/>
          <w:kern w:val="1"/>
          <w:sz w:val="24"/>
          <w:szCs w:val="24"/>
          <w:u w:val="single"/>
          <w:lang w:eastAsia="zh-CN"/>
        </w:rPr>
        <w:t>铜山矿区大凹山-寒山水泥用石灰岩矿980万吨年露天开采建设工程—长距离皮带廊过山段边坡--土方作业类机械</w:t>
      </w:r>
      <w:r>
        <w:rPr>
          <w:rFonts w:hint="eastAsia" w:ascii="仿宋" w:hAnsi="仿宋" w:eastAsia="仿宋" w:cs="仿宋"/>
          <w:b w:val="0"/>
          <w:bCs w:val="0"/>
          <w:kern w:val="1"/>
          <w:sz w:val="24"/>
          <w:szCs w:val="24"/>
          <w:u w:val="single"/>
          <w:lang w:val="en-US" w:eastAsia="zh-CN"/>
        </w:rPr>
        <w:t>租赁</w:t>
      </w:r>
      <w:r>
        <w:rPr>
          <w:rFonts w:hint="eastAsia" w:ascii="仿宋" w:hAnsi="仿宋" w:eastAsia="仿宋" w:cs="仿宋"/>
          <w:b w:val="0"/>
          <w:bCs w:val="0"/>
          <w:kern w:val="1"/>
          <w:sz w:val="24"/>
          <w:szCs w:val="24"/>
          <w:u w:val="single"/>
          <w:lang w:eastAsia="zh-CN"/>
        </w:rPr>
        <w:t>询比采购</w:t>
      </w:r>
      <w:r>
        <w:rPr>
          <w:rFonts w:hint="eastAsia" w:ascii="仿宋" w:hAnsi="仿宋" w:eastAsia="仿宋" w:cs="仿宋"/>
        </w:rPr>
        <w:t>。 </w:t>
      </w:r>
    </w:p>
    <w:p w14:paraId="2FE3E9DB">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b/>
          <w:sz w:val="24"/>
          <w:szCs w:val="24"/>
        </w:rPr>
      </w:pPr>
      <w:r>
        <w:rPr>
          <w:rFonts w:hint="eastAsia" w:ascii="仿宋" w:hAnsi="仿宋" w:eastAsia="仿宋" w:cs="仿宋"/>
          <w:lang w:val="en-US" w:eastAsia="zh-CN"/>
        </w:rPr>
        <w:t>本次</w:t>
      </w:r>
      <w:r>
        <w:rPr>
          <w:rFonts w:hint="eastAsia" w:ascii="仿宋" w:hAnsi="仿宋" w:eastAsia="仿宋" w:cs="仿宋"/>
        </w:rPr>
        <w:t xml:space="preserve">询比采购采取不见面评审。 </w:t>
      </w: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sz w:val="24"/>
          <w:szCs w:val="24"/>
          <w:u w:val="single"/>
          <w:lang w:val="en-US" w:eastAsia="zh-CN"/>
        </w:rPr>
        <w:t xml:space="preserve"> </w:t>
      </w:r>
      <w:r>
        <w:rPr>
          <w:rFonts w:hint="eastAsia" w:ascii="仿宋" w:hAnsi="仿宋" w:eastAsia="仿宋" w:cs="仿宋"/>
          <w:b w:val="0"/>
          <w:bCs w:val="0"/>
          <w:kern w:val="1"/>
          <w:sz w:val="24"/>
          <w:szCs w:val="24"/>
          <w:u w:val="single"/>
          <w:lang w:eastAsia="zh-CN"/>
        </w:rPr>
        <w:t>铜山矿区大凹山-寒山水泥用石灰岩矿980万吨年露天开采建设工程—长距离皮带廊过山段边坡--土方作业类机械</w:t>
      </w:r>
      <w:r>
        <w:rPr>
          <w:rFonts w:hint="eastAsia" w:ascii="仿宋" w:hAnsi="仿宋" w:eastAsia="仿宋" w:cs="仿宋"/>
          <w:b w:val="0"/>
          <w:bCs w:val="0"/>
          <w:kern w:val="1"/>
          <w:sz w:val="24"/>
          <w:szCs w:val="24"/>
          <w:u w:val="single"/>
          <w:lang w:val="en-US" w:eastAsia="zh-CN"/>
        </w:rPr>
        <w:t>租赁</w:t>
      </w:r>
      <w:r>
        <w:rPr>
          <w:rFonts w:hint="eastAsia" w:ascii="仿宋" w:hAnsi="仿宋" w:eastAsia="仿宋" w:cs="仿宋"/>
          <w:b w:val="0"/>
          <w:bCs w:val="0"/>
          <w:kern w:val="1"/>
          <w:sz w:val="24"/>
          <w:szCs w:val="24"/>
          <w:u w:val="single"/>
          <w:lang w:eastAsia="zh-CN"/>
        </w:rPr>
        <w:t>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65F274">
      <w:pPr>
        <w:spacing w:line="24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71746E34">
      <w:pPr>
        <w:spacing w:line="360" w:lineRule="auto"/>
        <w:jc w:val="center"/>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17</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05772A2A">
      <w:pPr>
        <w:spacing w:line="360" w:lineRule="auto"/>
        <w:ind w:firstLine="558" w:firstLineChars="228"/>
        <w:rPr>
          <w:rFonts w:hint="default" w:ascii="仿宋" w:hAnsi="仿宋" w:eastAsia="仿宋" w:cs="仿宋"/>
          <w:b w:val="0"/>
          <w:bCs w:val="0"/>
          <w:kern w:val="1"/>
          <w:sz w:val="24"/>
          <w:szCs w:val="24"/>
          <w:u w:val="no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铜山矿区大凹山-寒山水泥用石灰岩矿980万吨年露天开采建设工程—长距离皮带廊过山段边坡</w:t>
      </w:r>
    </w:p>
    <w:p w14:paraId="2268E3D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铜陵市郊区铜山镇</w:t>
      </w:r>
    </w:p>
    <w:p w14:paraId="653020A5">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机械对土石方进行开挖、运输、碾压、夯实等工作。</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30</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620C2E0A">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w:t>
      </w:r>
    </w:p>
    <w:p w14:paraId="755EC26A">
      <w:pPr>
        <w:spacing w:line="360" w:lineRule="auto"/>
        <w:ind w:firstLine="558" w:firstLineChars="228"/>
        <w:rPr>
          <w:rFonts w:hint="eastAsia"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val="en-US" w:eastAsia="zh-CN"/>
        </w:rPr>
        <w:t>（1）进度款支付：甲方在收到乙方开具的发票后，于次月支付该笔发票金额的50%。</w:t>
      </w:r>
    </w:p>
    <w:p w14:paraId="7B9E5694">
      <w:pPr>
        <w:spacing w:line="360" w:lineRule="auto"/>
        <w:ind w:firstLine="558" w:firstLineChars="228"/>
        <w:rPr>
          <w:rFonts w:hint="eastAsia"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val="en-US" w:eastAsia="zh-CN"/>
        </w:rPr>
        <w:t>（2）年度结算：截至当年春节前，甲方支付款项累计达到乙方在当年1月1日至11月30日期间开具的发票总额的 70%。（注：每年12月1日至12月31日期间开具的发票，其金额将计入下一年度的支付基数中进行结算。）</w:t>
      </w:r>
    </w:p>
    <w:p w14:paraId="6FCE74DB">
      <w:pPr>
        <w:spacing w:line="360" w:lineRule="auto"/>
        <w:ind w:firstLine="558" w:firstLineChars="228"/>
        <w:rPr>
          <w:rFonts w:hint="eastAsia"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val="en-US" w:eastAsia="zh-CN"/>
        </w:rPr>
        <w:t>（3）尾款支付：剩余尾款分两年结清。</w:t>
      </w:r>
    </w:p>
    <w:p w14:paraId="1AEE270E">
      <w:pPr>
        <w:spacing w:line="360" w:lineRule="auto"/>
        <w:ind w:firstLine="558" w:firstLineChars="228"/>
        <w:rPr>
          <w:rFonts w:hint="eastAsia"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val="en-US" w:eastAsia="zh-CN"/>
        </w:rPr>
        <w:t>①次年春节前，支付至全部已开票总额（含往年结转的12月份发票金额）的 90%；②第三年春节前，付清全部剩余款项。</w:t>
      </w:r>
    </w:p>
    <w:p w14:paraId="050E805C">
      <w:pPr>
        <w:spacing w:line="360" w:lineRule="auto"/>
        <w:ind w:firstLine="558" w:firstLineChars="228"/>
        <w:rPr>
          <w:rFonts w:hint="eastAsia" w:ascii="仿宋" w:hAnsi="仿宋" w:eastAsia="仿宋" w:cs="仿宋"/>
          <w:color w:val="FF0000"/>
          <w:sz w:val="24"/>
          <w:szCs w:val="24"/>
          <w:u w:val="none"/>
        </w:rPr>
      </w:pPr>
      <w:r>
        <w:rPr>
          <w:rFonts w:hint="eastAsia" w:ascii="仿宋" w:hAnsi="仿宋" w:eastAsia="仿宋" w:cs="仿宋"/>
          <w:color w:val="FF0000"/>
          <w:sz w:val="24"/>
          <w:szCs w:val="24"/>
          <w:u w:val="none"/>
          <w:lang w:val="en-US" w:eastAsia="zh-CN"/>
        </w:rPr>
        <w:t>（4）成交人需开具与机械结算方单审核金额一致，且合法有效的增值税专用发票给询比采购单位。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5623514E">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4"/>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本次采取“</w:t>
      </w:r>
      <w:r>
        <w:rPr>
          <w:rFonts w:hint="eastAsia" w:ascii="仿宋" w:hAnsi="仿宋" w:eastAsia="仿宋" w:cs="仿宋"/>
          <w:color w:val="auto"/>
          <w:sz w:val="24"/>
          <w:szCs w:val="24"/>
          <w:u w:val="single"/>
          <w:lang w:val="en-US" w:eastAsia="zh-CN"/>
        </w:rPr>
        <w:t>合理低价法</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评审</w:t>
      </w:r>
      <w:r>
        <w:rPr>
          <w:rFonts w:hint="eastAsia" w:ascii="仿宋" w:hAnsi="仿宋" w:eastAsia="仿宋" w:cs="仿宋"/>
          <w:color w:val="auto"/>
          <w:sz w:val="24"/>
          <w:szCs w:val="24"/>
          <w:u w:val="single"/>
        </w:rPr>
        <w:t>。</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4"/>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2FD446BC">
      <w:pPr>
        <w:numPr>
          <w:ilvl w:val="0"/>
          <w:numId w:val="0"/>
        </w:numPr>
        <w:spacing w:line="360" w:lineRule="auto"/>
        <w:jc w:val="both"/>
        <w:rPr>
          <w:rFonts w:hint="eastAsia" w:ascii="仿宋" w:hAnsi="仿宋" w:eastAsia="仿宋" w:cs="仿宋"/>
          <w:b/>
          <w:sz w:val="24"/>
          <w:szCs w:val="24"/>
          <w:lang w:val="en-US" w:eastAsia="zh-CN"/>
        </w:rPr>
      </w:pPr>
    </w:p>
    <w:p w14:paraId="0493CB1A">
      <w:pPr>
        <w:numPr>
          <w:ilvl w:val="0"/>
          <w:numId w:val="0"/>
        </w:numPr>
        <w:spacing w:line="360" w:lineRule="auto"/>
        <w:jc w:val="center"/>
        <w:rPr>
          <w:rFonts w:hint="eastAsia" w:ascii="仿宋" w:hAnsi="仿宋" w:eastAsia="仿宋" w:cs="仿宋"/>
          <w:b/>
          <w:sz w:val="24"/>
          <w:szCs w:val="24"/>
          <w:lang w:val="en-US" w:eastAsia="zh-CN"/>
        </w:rPr>
      </w:pPr>
    </w:p>
    <w:p w14:paraId="581DC0C6">
      <w:pPr>
        <w:numPr>
          <w:ilvl w:val="0"/>
          <w:numId w:val="0"/>
        </w:num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十、响应文件组成</w:t>
      </w:r>
    </w:p>
    <w:p w14:paraId="75C4E15C">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1、响应文件</w:t>
      </w:r>
      <w:r>
        <w:rPr>
          <w:rFonts w:hint="eastAsia" w:ascii="仿宋" w:hAnsi="仿宋" w:eastAsia="仿宋" w:cs="仿宋"/>
          <w:sz w:val="24"/>
          <w:szCs w:val="24"/>
        </w:rPr>
        <w:t>封面</w:t>
      </w:r>
    </w:p>
    <w:p w14:paraId="1C211E2A">
      <w:pPr>
        <w:widowControl/>
        <w:numPr>
          <w:ilvl w:val="0"/>
          <w:numId w:val="0"/>
        </w:numPr>
        <w:spacing w:line="360" w:lineRule="auto"/>
        <w:ind w:firstLine="49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法定代表人授权书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需附：法定代表人、代理人身份证复印件</w:t>
      </w:r>
      <w:r>
        <w:rPr>
          <w:rFonts w:hint="eastAsia" w:ascii="仿宋" w:hAnsi="仿宋" w:eastAsia="仿宋" w:cs="仿宋"/>
          <w:sz w:val="24"/>
          <w:szCs w:val="24"/>
          <w:lang w:eastAsia="zh-CN"/>
        </w:rPr>
        <w:t>）</w:t>
      </w:r>
    </w:p>
    <w:p w14:paraId="467A99D1">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企业营业执照复印件（需加盖公章）</w:t>
      </w:r>
    </w:p>
    <w:p w14:paraId="1A53D653">
      <w:pPr>
        <w:widowControl/>
        <w:numPr>
          <w:ilvl w:val="0"/>
          <w:numId w:val="0"/>
        </w:numPr>
        <w:spacing w:line="360" w:lineRule="auto"/>
        <w:ind w:firstLine="49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廉洁承诺书</w:t>
      </w:r>
    </w:p>
    <w:p w14:paraId="33480948">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机械</w:t>
      </w:r>
      <w:r>
        <w:rPr>
          <w:rFonts w:hint="eastAsia" w:ascii="仿宋" w:hAnsi="仿宋" w:eastAsia="仿宋" w:cs="仿宋"/>
          <w:sz w:val="24"/>
          <w:szCs w:val="24"/>
          <w:lang w:val="en-US" w:eastAsia="zh-CN"/>
        </w:rPr>
        <w:t>租赁</w:t>
      </w:r>
      <w:r>
        <w:rPr>
          <w:rFonts w:hint="eastAsia" w:ascii="仿宋" w:hAnsi="仿宋" w:eastAsia="仿宋" w:cs="仿宋"/>
          <w:sz w:val="24"/>
          <w:szCs w:val="24"/>
        </w:rPr>
        <w:t>询比采购报价单</w:t>
      </w:r>
    </w:p>
    <w:p w14:paraId="31F6A386">
      <w:pPr>
        <w:spacing w:line="360" w:lineRule="auto"/>
        <w:jc w:val="both"/>
        <w:rPr>
          <w:rFonts w:hint="eastAsia" w:ascii="仿宋" w:hAnsi="仿宋" w:eastAsia="仿宋" w:cs="仿宋"/>
          <w:b/>
          <w:sz w:val="24"/>
          <w:szCs w:val="24"/>
        </w:rPr>
      </w:pPr>
    </w:p>
    <w:p w14:paraId="0AF46F07">
      <w:pPr>
        <w:spacing w:line="360" w:lineRule="auto"/>
        <w:jc w:val="center"/>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774DF8A">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3460E3B7">
      <w:pPr>
        <w:spacing w:line="360" w:lineRule="auto"/>
        <w:jc w:val="both"/>
        <w:rPr>
          <w:rFonts w:hint="eastAsia" w:ascii="仿宋" w:hAnsi="仿宋" w:eastAsia="仿宋" w:cs="仿宋"/>
          <w:b/>
          <w:sz w:val="24"/>
          <w:szCs w:val="24"/>
          <w:lang w:eastAsia="zh-CN"/>
        </w:rPr>
      </w:pPr>
    </w:p>
    <w:p w14:paraId="50343DB9">
      <w:pPr>
        <w:spacing w:line="360" w:lineRule="auto"/>
        <w:jc w:val="both"/>
        <w:rPr>
          <w:rFonts w:hint="eastAsia" w:ascii="仿宋" w:hAnsi="仿宋" w:eastAsia="仿宋" w:cs="仿宋"/>
          <w:b/>
          <w:sz w:val="24"/>
          <w:szCs w:val="24"/>
        </w:rPr>
      </w:pP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5"/>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0B1A869F">
      <w:pPr>
        <w:pStyle w:val="55"/>
        <w:rPr>
          <w:rFonts w:hint="eastAsia" w:ascii="仿宋" w:hAnsi="仿宋" w:eastAsia="仿宋" w:cs="仿宋"/>
          <w:sz w:val="24"/>
          <w:szCs w:val="24"/>
        </w:rPr>
      </w:pPr>
    </w:p>
    <w:p w14:paraId="46773B27">
      <w:pPr>
        <w:pStyle w:val="55"/>
        <w:rPr>
          <w:rFonts w:hint="eastAsia" w:ascii="仿宋" w:hAnsi="仿宋" w:eastAsia="仿宋" w:cs="仿宋"/>
          <w:sz w:val="24"/>
          <w:szCs w:val="24"/>
        </w:rPr>
      </w:pP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5B46BE21">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2"/>
          <w:szCs w:val="22"/>
          <w:u w:val="thick"/>
          <w:lang w:val="en-US" w:eastAsia="zh-CN" w:bidi="ar"/>
        </w:rPr>
        <w:t>铜山矿区大凹山-寒山水泥用石灰岩矿980万吨年露天开采建设工程—长距离皮带廊过山段边坡--土方作业类</w:t>
      </w:r>
      <w:r>
        <w:rPr>
          <w:rFonts w:hint="eastAsia" w:ascii="仿宋" w:hAnsi="仿宋" w:eastAsia="仿宋" w:cs="仿宋"/>
          <w:b/>
          <w:bCs/>
          <w:color w:val="auto"/>
          <w:sz w:val="22"/>
          <w:szCs w:val="22"/>
          <w:u w:val="none"/>
          <w:lang w:val="en-US" w:eastAsia="zh-CN" w:bidi="ar"/>
        </w:rPr>
        <w:t>机械租赁询比采购</w:t>
      </w:r>
      <w:r>
        <w:rPr>
          <w:rFonts w:hint="eastAsia" w:ascii="仿宋" w:hAnsi="仿宋" w:eastAsia="仿宋" w:cs="仿宋"/>
          <w:b/>
          <w:bCs/>
          <w:color w:val="auto"/>
          <w:sz w:val="22"/>
          <w:szCs w:val="22"/>
          <w:u w:val="none"/>
          <w:lang w:bidi="ar"/>
        </w:rPr>
        <w:t>报价</w:t>
      </w:r>
      <w:r>
        <w:rPr>
          <w:rFonts w:hint="eastAsia" w:ascii="仿宋" w:hAnsi="仿宋" w:eastAsia="仿宋" w:cs="仿宋"/>
          <w:b/>
          <w:bCs/>
          <w:color w:val="auto"/>
          <w:sz w:val="22"/>
          <w:szCs w:val="22"/>
          <w:u w:val="none"/>
          <w:lang w:val="en-US" w:eastAsia="zh-CN" w:bidi="ar"/>
        </w:rPr>
        <w:t>单</w:t>
      </w:r>
      <w:r>
        <w:rPr>
          <w:rFonts w:hint="eastAsia" w:ascii="仿宋" w:hAnsi="仿宋" w:eastAsia="仿宋" w:cs="仿宋"/>
          <w:b/>
          <w:bCs/>
          <w:sz w:val="24"/>
          <w:szCs w:val="24"/>
          <w:lang w:val="en-US" w:eastAsia="zh-CN" w:bidi="ar"/>
        </w:rPr>
        <w:t xml:space="preserve"> </w:t>
      </w:r>
      <w:r>
        <w:rPr>
          <w:rFonts w:hint="eastAsia" w:ascii="仿宋" w:hAnsi="仿宋" w:eastAsia="仿宋" w:cs="仿宋"/>
          <w:b/>
          <w:bCs/>
          <w:sz w:val="28"/>
          <w:szCs w:val="28"/>
          <w:lang w:val="en-US" w:eastAsia="zh-CN" w:bidi="ar"/>
        </w:rPr>
        <w:t xml:space="preserve">  </w:t>
      </w:r>
    </w:p>
    <w:p w14:paraId="12833581">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062</w:t>
      </w:r>
    </w:p>
    <w:tbl>
      <w:tblPr>
        <w:tblStyle w:val="45"/>
        <w:tblW w:w="15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305"/>
        <w:gridCol w:w="1431"/>
        <w:gridCol w:w="3705"/>
        <w:gridCol w:w="750"/>
        <w:gridCol w:w="1050"/>
        <w:gridCol w:w="1395"/>
        <w:gridCol w:w="1350"/>
        <w:gridCol w:w="1530"/>
        <w:gridCol w:w="1905"/>
      </w:tblGrid>
      <w:tr w14:paraId="48D5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exact"/>
          <w:jc w:val="center"/>
        </w:trPr>
        <w:tc>
          <w:tcPr>
            <w:tcW w:w="727" w:type="dxa"/>
            <w:vMerge w:val="restart"/>
            <w:noWrap w:val="0"/>
            <w:vAlign w:val="center"/>
          </w:tcPr>
          <w:p w14:paraId="35268059">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305" w:type="dxa"/>
            <w:vMerge w:val="restart"/>
            <w:noWrap w:val="0"/>
            <w:vAlign w:val="center"/>
          </w:tcPr>
          <w:p w14:paraId="0CB62092">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431" w:type="dxa"/>
            <w:vMerge w:val="restart"/>
            <w:noWrap w:val="0"/>
            <w:vAlign w:val="center"/>
          </w:tcPr>
          <w:p w14:paraId="69696DE9">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705" w:type="dxa"/>
            <w:vMerge w:val="restart"/>
            <w:noWrap w:val="0"/>
            <w:vAlign w:val="center"/>
          </w:tcPr>
          <w:p w14:paraId="0B3CE72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750" w:type="dxa"/>
            <w:vMerge w:val="restart"/>
            <w:noWrap w:val="0"/>
            <w:vAlign w:val="center"/>
          </w:tcPr>
          <w:p w14:paraId="373BEA31">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50" w:type="dxa"/>
            <w:vMerge w:val="restart"/>
            <w:noWrap w:val="0"/>
            <w:vAlign w:val="center"/>
          </w:tcPr>
          <w:p w14:paraId="19B3A735">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395" w:type="dxa"/>
            <w:vMerge w:val="restart"/>
            <w:noWrap w:val="0"/>
            <w:vAlign w:val="center"/>
          </w:tcPr>
          <w:p w14:paraId="2B803A34">
            <w:pPr>
              <w:keepNext w:val="0"/>
              <w:keepLines w:val="0"/>
              <w:suppressLineNumbers w:val="0"/>
              <w:spacing w:before="0" w:beforeAutospacing="0" w:after="0" w:afterAutospacing="0"/>
              <w:ind w:left="0" w:right="0"/>
              <w:jc w:val="center"/>
              <w:rPr>
                <w:rFonts w:hint="default" w:ascii="仿宋" w:hAnsi="仿宋" w:eastAsia="仿宋" w:cs="仿宋"/>
                <w:b/>
                <w:sz w:val="24"/>
                <w:szCs w:val="24"/>
                <w:lang w:val="en-US"/>
              </w:rPr>
            </w:pPr>
            <w:r>
              <w:rPr>
                <w:rFonts w:hint="eastAsia" w:ascii="仿宋" w:hAnsi="仿宋" w:eastAsia="仿宋" w:cs="仿宋"/>
                <w:b/>
                <w:bCs w:val="0"/>
                <w:sz w:val="24"/>
                <w:szCs w:val="24"/>
                <w:lang w:val="en-US" w:eastAsia="zh-CN"/>
              </w:rPr>
              <w:t>最高限价</w:t>
            </w:r>
          </w:p>
          <w:p w14:paraId="1CC1C253">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color w:val="auto"/>
                <w:sz w:val="24"/>
                <w:szCs w:val="24"/>
                <w:lang w:val="en-US" w:eastAsia="zh-CN"/>
              </w:rPr>
              <w:t>不含税</w:t>
            </w:r>
            <w:r>
              <w:rPr>
                <w:rFonts w:hint="eastAsia" w:ascii="仿宋" w:hAnsi="仿宋" w:eastAsia="仿宋" w:cs="仿宋"/>
                <w:b/>
                <w:sz w:val="24"/>
                <w:szCs w:val="24"/>
                <w:lang w:eastAsia="zh-CN"/>
              </w:rPr>
              <w:t>）</w:t>
            </w:r>
          </w:p>
        </w:tc>
        <w:tc>
          <w:tcPr>
            <w:tcW w:w="2880" w:type="dxa"/>
            <w:gridSpan w:val="2"/>
            <w:noWrap w:val="0"/>
            <w:vAlign w:val="center"/>
          </w:tcPr>
          <w:p w14:paraId="57BD3373">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905" w:type="dxa"/>
            <w:vMerge w:val="restart"/>
            <w:noWrap w:val="0"/>
            <w:vAlign w:val="center"/>
          </w:tcPr>
          <w:p w14:paraId="04E8546B">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0226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jc w:val="center"/>
        </w:trPr>
        <w:tc>
          <w:tcPr>
            <w:tcW w:w="727" w:type="dxa"/>
            <w:vMerge w:val="continue"/>
            <w:noWrap w:val="0"/>
            <w:vAlign w:val="center"/>
          </w:tcPr>
          <w:p w14:paraId="0D081E6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305" w:type="dxa"/>
            <w:vMerge w:val="continue"/>
            <w:noWrap w:val="0"/>
            <w:vAlign w:val="center"/>
          </w:tcPr>
          <w:p w14:paraId="57344631">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1431" w:type="dxa"/>
            <w:vMerge w:val="continue"/>
            <w:noWrap w:val="0"/>
            <w:vAlign w:val="center"/>
          </w:tcPr>
          <w:p w14:paraId="50C697BB">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3705" w:type="dxa"/>
            <w:vMerge w:val="continue"/>
            <w:noWrap w:val="0"/>
            <w:vAlign w:val="center"/>
          </w:tcPr>
          <w:p w14:paraId="417C8FC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750" w:type="dxa"/>
            <w:vMerge w:val="continue"/>
            <w:noWrap w:val="0"/>
            <w:vAlign w:val="center"/>
          </w:tcPr>
          <w:p w14:paraId="7C976405">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050" w:type="dxa"/>
            <w:vMerge w:val="continue"/>
            <w:noWrap w:val="0"/>
            <w:vAlign w:val="center"/>
          </w:tcPr>
          <w:p w14:paraId="136899FD">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p>
        </w:tc>
        <w:tc>
          <w:tcPr>
            <w:tcW w:w="1395" w:type="dxa"/>
            <w:vMerge w:val="continue"/>
            <w:noWrap w:val="0"/>
            <w:vAlign w:val="center"/>
          </w:tcPr>
          <w:p w14:paraId="45AF5426">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1350" w:type="dxa"/>
            <w:noWrap w:val="0"/>
            <w:vAlign w:val="center"/>
          </w:tcPr>
          <w:p w14:paraId="24CD8BAD">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530" w:type="dxa"/>
            <w:noWrap w:val="0"/>
            <w:vAlign w:val="center"/>
          </w:tcPr>
          <w:p w14:paraId="165A3F85">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905" w:type="dxa"/>
            <w:vMerge w:val="continue"/>
            <w:noWrap w:val="0"/>
            <w:vAlign w:val="center"/>
          </w:tcPr>
          <w:p w14:paraId="49C66B9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r>
      <w:tr w14:paraId="2266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7" w:type="dxa"/>
            <w:shd w:val="clear" w:color="auto" w:fill="auto"/>
            <w:noWrap w:val="0"/>
            <w:vAlign w:val="center"/>
          </w:tcPr>
          <w:p w14:paraId="69633EAC">
            <w:pPr>
              <w:keepNext w:val="0"/>
              <w:keepLines w:val="0"/>
              <w:suppressLineNumbers w:val="0"/>
              <w:spacing w:before="0" w:beforeAutospacing="0" w:after="0" w:afterAutospacing="0"/>
              <w:ind w:left="0" w:right="0"/>
              <w:jc w:val="center"/>
              <w:rPr>
                <w:rFonts w:hint="eastAsia" w:ascii="仿宋" w:hAnsi="仿宋" w:eastAsia="仿宋" w:cs="仿宋"/>
                <w:b/>
                <w:bCs w:val="0"/>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w:t>
            </w:r>
          </w:p>
        </w:tc>
        <w:tc>
          <w:tcPr>
            <w:tcW w:w="1305" w:type="dxa"/>
            <w:shd w:val="clear" w:color="auto" w:fill="auto"/>
            <w:noWrap w:val="0"/>
            <w:vAlign w:val="center"/>
          </w:tcPr>
          <w:p w14:paraId="7E781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431" w:type="dxa"/>
            <w:shd w:val="clear" w:color="auto" w:fill="auto"/>
            <w:noWrap w:val="0"/>
            <w:vAlign w:val="center"/>
          </w:tcPr>
          <w:p w14:paraId="44368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p>
        </w:tc>
        <w:tc>
          <w:tcPr>
            <w:tcW w:w="3705" w:type="dxa"/>
            <w:shd w:val="clear" w:color="auto" w:fill="auto"/>
            <w:noWrap w:val="0"/>
            <w:vAlign w:val="center"/>
          </w:tcPr>
          <w:p w14:paraId="0F2A5148">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1、挖一般土方及石渣；</w:t>
            </w:r>
          </w:p>
          <w:p w14:paraId="61AA2E18">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2、类别：二至四类土或石渣；</w:t>
            </w:r>
          </w:p>
          <w:p w14:paraId="3D9095FA">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3、挖土深度3m内，装车或不装车。</w:t>
            </w:r>
          </w:p>
        </w:tc>
        <w:tc>
          <w:tcPr>
            <w:tcW w:w="750" w:type="dxa"/>
            <w:shd w:val="clear" w:color="auto" w:fill="auto"/>
            <w:noWrap w:val="0"/>
            <w:vAlign w:val="center"/>
          </w:tcPr>
          <w:p w14:paraId="358771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32"/>
                <w:szCs w:val="32"/>
                <w:highlight w:val="none"/>
                <w:lang w:val="en-US" w:eastAsia="zh-CN" w:bidi="ar-SA"/>
              </w:rPr>
            </w:pP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050" w:type="dxa"/>
            <w:shd w:val="clear" w:color="auto" w:fill="auto"/>
            <w:noWrap w:val="0"/>
            <w:vAlign w:val="center"/>
          </w:tcPr>
          <w:p w14:paraId="1596F5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kern w:val="2"/>
                <w:sz w:val="21"/>
                <w:szCs w:val="21"/>
                <w:highlight w:val="none"/>
                <w:lang w:val="en-US" w:eastAsia="zh-CN" w:bidi="ar-SA"/>
              </w:rPr>
              <w:t>52700</w:t>
            </w:r>
          </w:p>
        </w:tc>
        <w:tc>
          <w:tcPr>
            <w:tcW w:w="1395" w:type="dxa"/>
            <w:shd w:val="clear" w:color="auto" w:fill="auto"/>
            <w:noWrap w:val="0"/>
            <w:vAlign w:val="center"/>
          </w:tcPr>
          <w:p w14:paraId="44E8D6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3.0</w:t>
            </w:r>
            <w:r>
              <w:rPr>
                <w:rFonts w:hint="eastAsia" w:ascii="仿宋" w:hAnsi="仿宋" w:eastAsia="仿宋" w:cs="仿宋"/>
                <w:kern w:val="2"/>
                <w:sz w:val="21"/>
                <w:szCs w:val="21"/>
                <w:highlight w:val="none"/>
                <w:lang w:val="en-US" w:eastAsia="zh-CN" w:bidi="ar-SA"/>
              </w:rPr>
              <w:t>元</w:t>
            </w:r>
            <w:r>
              <w:rPr>
                <w:rFonts w:hint="eastAsia" w:ascii="仿宋" w:hAnsi="仿宋" w:eastAsia="仿宋" w:cs="仿宋"/>
                <w:i w:val="0"/>
                <w:iCs w:val="0"/>
                <w:color w:val="000000"/>
                <w:kern w:val="0"/>
                <w:sz w:val="21"/>
                <w:szCs w:val="21"/>
                <w:highlight w:val="none"/>
                <w:u w:val="none"/>
                <w:lang w:val="en-US" w:eastAsia="zh-CN" w:bidi="ar"/>
              </w:rPr>
              <w:t>/</w:t>
            </w:r>
            <w:r>
              <w:rPr>
                <w:rFonts w:hint="eastAsia" w:ascii="仿宋" w:hAnsi="仿宋" w:eastAsia="仿宋" w:cs="仿宋"/>
                <w:sz w:val="21"/>
                <w:szCs w:val="21"/>
                <w:highlight w:val="none"/>
                <w:lang w:val="en-US" w:eastAsia="zh-CN"/>
              </w:rPr>
              <w:t>m</w:t>
            </w:r>
            <w:r>
              <w:rPr>
                <w:rFonts w:hint="eastAsia" w:ascii="仿宋" w:hAnsi="仿宋" w:eastAsia="仿宋" w:cs="仿宋"/>
                <w:sz w:val="21"/>
                <w:szCs w:val="21"/>
                <w:highlight w:val="none"/>
                <w:vertAlign w:val="superscript"/>
                <w:lang w:val="en-US" w:eastAsia="zh-CN"/>
              </w:rPr>
              <w:t>3</w:t>
            </w:r>
          </w:p>
        </w:tc>
        <w:tc>
          <w:tcPr>
            <w:tcW w:w="1350" w:type="dxa"/>
            <w:shd w:val="clear" w:color="auto" w:fill="auto"/>
            <w:noWrap w:val="0"/>
            <w:vAlign w:val="center"/>
          </w:tcPr>
          <w:p w14:paraId="6E8CF3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530" w:type="dxa"/>
            <w:shd w:val="clear" w:color="auto" w:fill="auto"/>
            <w:noWrap w:val="0"/>
            <w:vAlign w:val="center"/>
          </w:tcPr>
          <w:p w14:paraId="748CBC6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905" w:type="dxa"/>
            <w:shd w:val="clear" w:color="auto" w:fill="auto"/>
            <w:noWrap w:val="0"/>
            <w:vAlign w:val="center"/>
          </w:tcPr>
          <w:p w14:paraId="3BD04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none"/>
                <w:lang w:val="en-US" w:eastAsia="zh-CN" w:bidi="ar-SA"/>
              </w:rPr>
            </w:pPr>
          </w:p>
        </w:tc>
      </w:tr>
      <w:tr w14:paraId="2D95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727" w:type="dxa"/>
            <w:shd w:val="clear" w:color="auto" w:fill="auto"/>
            <w:noWrap w:val="0"/>
            <w:vAlign w:val="center"/>
          </w:tcPr>
          <w:p w14:paraId="04F97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305" w:type="dxa"/>
            <w:shd w:val="clear" w:color="auto" w:fill="auto"/>
            <w:noWrap w:val="0"/>
            <w:vAlign w:val="center"/>
          </w:tcPr>
          <w:p w14:paraId="59535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431" w:type="dxa"/>
            <w:shd w:val="clear" w:color="auto" w:fill="auto"/>
            <w:noWrap w:val="0"/>
            <w:vAlign w:val="center"/>
          </w:tcPr>
          <w:p w14:paraId="44D36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p>
        </w:tc>
        <w:tc>
          <w:tcPr>
            <w:tcW w:w="3705" w:type="dxa"/>
            <w:shd w:val="clear" w:color="auto" w:fill="auto"/>
            <w:noWrap w:val="0"/>
            <w:vAlign w:val="center"/>
          </w:tcPr>
          <w:p w14:paraId="0A671CCC">
            <w:pPr>
              <w:keepNext w:val="0"/>
              <w:keepLines w:val="0"/>
              <w:widowControl/>
              <w:numPr>
                <w:ilvl w:val="0"/>
                <w:numId w:val="6"/>
              </w:numPr>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挖沟槽或基坑土方及石渣；</w:t>
            </w:r>
          </w:p>
          <w:p w14:paraId="7E646219">
            <w:pPr>
              <w:keepNext w:val="0"/>
              <w:keepLines w:val="0"/>
              <w:widowControl/>
              <w:numPr>
                <w:ilvl w:val="0"/>
                <w:numId w:val="6"/>
              </w:numPr>
              <w:suppressLineNumbers w:val="0"/>
              <w:spacing w:before="0" w:beforeAutospacing="0" w:after="0" w:afterAutospacing="0"/>
              <w:ind w:left="0" w:leftChars="0" w:right="0" w:firstLine="0" w:firstLineChars="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类别：二至四类土或石渣；</w:t>
            </w:r>
          </w:p>
          <w:p w14:paraId="1ECB338C">
            <w:pPr>
              <w:keepNext w:val="0"/>
              <w:keepLines w:val="0"/>
              <w:widowControl/>
              <w:numPr>
                <w:ilvl w:val="0"/>
                <w:numId w:val="0"/>
              </w:numPr>
              <w:suppressLineNumbers w:val="0"/>
              <w:spacing w:before="0" w:beforeAutospacing="0" w:after="0" w:afterAutospacing="0"/>
              <w:ind w:left="0" w:leftChars="0" w:right="0" w:firstLine="0" w:firstLineChars="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3、挖土深度5m内，装车或不装车。</w:t>
            </w:r>
          </w:p>
        </w:tc>
        <w:tc>
          <w:tcPr>
            <w:tcW w:w="750" w:type="dxa"/>
            <w:shd w:val="clear" w:color="auto" w:fill="auto"/>
            <w:noWrap w:val="0"/>
            <w:vAlign w:val="center"/>
          </w:tcPr>
          <w:p w14:paraId="44BB2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050" w:type="dxa"/>
            <w:shd w:val="clear" w:color="auto" w:fill="auto"/>
            <w:noWrap w:val="0"/>
            <w:vAlign w:val="center"/>
          </w:tcPr>
          <w:p w14:paraId="788656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4500</w:t>
            </w:r>
          </w:p>
        </w:tc>
        <w:tc>
          <w:tcPr>
            <w:tcW w:w="1395" w:type="dxa"/>
            <w:shd w:val="clear" w:color="auto" w:fill="auto"/>
            <w:noWrap w:val="0"/>
            <w:vAlign w:val="center"/>
          </w:tcPr>
          <w:p w14:paraId="3C00B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3.50</w:t>
            </w:r>
            <w:r>
              <w:rPr>
                <w:rFonts w:hint="eastAsia" w:ascii="仿宋" w:hAnsi="仿宋" w:eastAsia="仿宋" w:cs="仿宋"/>
                <w:kern w:val="2"/>
                <w:sz w:val="21"/>
                <w:szCs w:val="21"/>
                <w:highlight w:val="none"/>
                <w:lang w:val="en-US" w:eastAsia="zh-CN" w:bidi="ar-SA"/>
              </w:rPr>
              <w:t>元</w:t>
            </w:r>
            <w:r>
              <w:rPr>
                <w:rFonts w:hint="eastAsia" w:ascii="仿宋" w:hAnsi="仿宋" w:eastAsia="仿宋" w:cs="仿宋"/>
                <w:i w:val="0"/>
                <w:iCs w:val="0"/>
                <w:color w:val="000000"/>
                <w:kern w:val="0"/>
                <w:sz w:val="21"/>
                <w:szCs w:val="21"/>
                <w:highlight w:val="none"/>
                <w:u w:val="none"/>
                <w:lang w:val="en-US" w:eastAsia="zh-CN" w:bidi="ar"/>
              </w:rPr>
              <w:t>/m</w:t>
            </w:r>
            <w:r>
              <w:rPr>
                <w:rFonts w:hint="eastAsia" w:ascii="仿宋" w:hAnsi="仿宋" w:eastAsia="仿宋" w:cs="仿宋"/>
                <w:i w:val="0"/>
                <w:iCs w:val="0"/>
                <w:color w:val="000000"/>
                <w:kern w:val="0"/>
                <w:sz w:val="21"/>
                <w:szCs w:val="21"/>
                <w:highlight w:val="none"/>
                <w:u w:val="none"/>
                <w:vertAlign w:val="superscript"/>
                <w:lang w:val="en-US" w:eastAsia="zh-CN" w:bidi="ar"/>
              </w:rPr>
              <w:t>3</w:t>
            </w:r>
          </w:p>
        </w:tc>
        <w:tc>
          <w:tcPr>
            <w:tcW w:w="1350" w:type="dxa"/>
            <w:shd w:val="clear" w:color="auto" w:fill="auto"/>
            <w:noWrap w:val="0"/>
            <w:vAlign w:val="center"/>
          </w:tcPr>
          <w:p w14:paraId="3CDD2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1D305F0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905" w:type="dxa"/>
            <w:shd w:val="clear" w:color="auto" w:fill="auto"/>
            <w:noWrap w:val="0"/>
            <w:vAlign w:val="center"/>
          </w:tcPr>
          <w:p w14:paraId="29E46B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kern w:val="2"/>
                <w:sz w:val="21"/>
                <w:szCs w:val="21"/>
                <w:highlight w:val="none"/>
                <w:lang w:val="en-US" w:eastAsia="zh-CN" w:bidi="ar-SA"/>
              </w:rPr>
            </w:pPr>
          </w:p>
        </w:tc>
      </w:tr>
      <w:tr w14:paraId="1234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27" w:type="dxa"/>
            <w:shd w:val="clear" w:color="auto" w:fill="auto"/>
            <w:noWrap w:val="0"/>
            <w:vAlign w:val="center"/>
          </w:tcPr>
          <w:p w14:paraId="2CB5D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305" w:type="dxa"/>
            <w:shd w:val="clear" w:color="auto" w:fill="auto"/>
            <w:noWrap w:val="0"/>
            <w:vAlign w:val="center"/>
          </w:tcPr>
          <w:p w14:paraId="46A41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highlight w:val="none"/>
                <w:lang w:eastAsia="zh-CN"/>
              </w:rPr>
              <w:t>环保自卸汽车</w:t>
            </w:r>
          </w:p>
        </w:tc>
        <w:tc>
          <w:tcPr>
            <w:tcW w:w="1431" w:type="dxa"/>
            <w:shd w:val="clear" w:color="auto" w:fill="auto"/>
            <w:noWrap w:val="0"/>
            <w:vAlign w:val="center"/>
          </w:tcPr>
          <w:p w14:paraId="7B3F15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1"/>
                <w:szCs w:val="21"/>
                <w:highlight w:val="none"/>
                <w:u w:val="none"/>
                <w:vertAlign w:val="superscript"/>
                <w:lang w:val="en-US" w:eastAsia="zh-CN" w:bidi="ar"/>
              </w:rPr>
              <w:t>3</w:t>
            </w:r>
          </w:p>
        </w:tc>
        <w:tc>
          <w:tcPr>
            <w:tcW w:w="3705" w:type="dxa"/>
            <w:shd w:val="clear" w:color="auto" w:fill="auto"/>
            <w:noWrap w:val="0"/>
            <w:vAlign w:val="center"/>
          </w:tcPr>
          <w:p w14:paraId="14D64458">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自卸汽车运土石方或渣土；</w:t>
            </w:r>
          </w:p>
          <w:p w14:paraId="6DB357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2、运输至业主指定点，或自行解决点；</w:t>
            </w:r>
          </w:p>
          <w:p w14:paraId="1B2D8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highlight w:val="none"/>
                <w:lang w:val="en-US" w:eastAsia="zh-CN"/>
              </w:rPr>
              <w:t>3、运距：1km以内（基本运距）。</w:t>
            </w:r>
          </w:p>
        </w:tc>
        <w:tc>
          <w:tcPr>
            <w:tcW w:w="750" w:type="dxa"/>
            <w:shd w:val="clear" w:color="auto" w:fill="auto"/>
            <w:noWrap w:val="0"/>
            <w:vAlign w:val="center"/>
          </w:tcPr>
          <w:p w14:paraId="0AF5F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050" w:type="dxa"/>
            <w:shd w:val="clear" w:color="auto" w:fill="auto"/>
            <w:noWrap w:val="0"/>
            <w:vAlign w:val="center"/>
          </w:tcPr>
          <w:p w14:paraId="0ABC4A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57200</w:t>
            </w:r>
          </w:p>
        </w:tc>
        <w:tc>
          <w:tcPr>
            <w:tcW w:w="1395" w:type="dxa"/>
            <w:shd w:val="clear" w:color="auto" w:fill="auto"/>
            <w:noWrap w:val="0"/>
            <w:vAlign w:val="center"/>
          </w:tcPr>
          <w:p w14:paraId="3C18A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5.00</w:t>
            </w:r>
            <w:r>
              <w:rPr>
                <w:rFonts w:hint="eastAsia" w:ascii="仿宋" w:hAnsi="仿宋" w:eastAsia="仿宋" w:cs="仿宋"/>
                <w:kern w:val="2"/>
                <w:sz w:val="21"/>
                <w:szCs w:val="21"/>
                <w:highlight w:val="none"/>
                <w:lang w:val="en-US" w:eastAsia="zh-CN" w:bidi="ar-SA"/>
              </w:rPr>
              <w:t>元</w:t>
            </w:r>
            <w:r>
              <w:rPr>
                <w:rFonts w:hint="eastAsia" w:ascii="仿宋" w:hAnsi="仿宋" w:eastAsia="仿宋" w:cs="仿宋"/>
                <w:i w:val="0"/>
                <w:iCs w:val="0"/>
                <w:color w:val="000000"/>
                <w:kern w:val="0"/>
                <w:sz w:val="21"/>
                <w:szCs w:val="21"/>
                <w:highlight w:val="none"/>
                <w:u w:val="none"/>
                <w:lang w:val="en-US" w:eastAsia="zh-CN" w:bidi="ar"/>
              </w:rPr>
              <w:t>/m</w:t>
            </w:r>
            <w:r>
              <w:rPr>
                <w:rFonts w:hint="eastAsia" w:ascii="仿宋" w:hAnsi="仿宋" w:eastAsia="仿宋" w:cs="仿宋"/>
                <w:i w:val="0"/>
                <w:iCs w:val="0"/>
                <w:color w:val="000000"/>
                <w:kern w:val="0"/>
                <w:sz w:val="21"/>
                <w:szCs w:val="21"/>
                <w:highlight w:val="none"/>
                <w:u w:val="none"/>
                <w:vertAlign w:val="superscript"/>
                <w:lang w:val="en-US" w:eastAsia="zh-CN" w:bidi="ar"/>
              </w:rPr>
              <w:t>3</w:t>
            </w:r>
          </w:p>
        </w:tc>
        <w:tc>
          <w:tcPr>
            <w:tcW w:w="1350" w:type="dxa"/>
            <w:shd w:val="clear" w:color="auto" w:fill="auto"/>
            <w:noWrap w:val="0"/>
            <w:vAlign w:val="center"/>
          </w:tcPr>
          <w:p w14:paraId="11707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551CA0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905" w:type="dxa"/>
            <w:shd w:val="clear" w:color="auto" w:fill="auto"/>
            <w:noWrap w:val="0"/>
            <w:vAlign w:val="center"/>
          </w:tcPr>
          <w:p w14:paraId="446F7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B81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727" w:type="dxa"/>
            <w:shd w:val="clear" w:color="auto" w:fill="auto"/>
            <w:noWrap w:val="0"/>
            <w:vAlign w:val="center"/>
          </w:tcPr>
          <w:p w14:paraId="12EA6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305" w:type="dxa"/>
            <w:shd w:val="clear" w:color="auto" w:fill="auto"/>
            <w:noWrap w:val="0"/>
            <w:vAlign w:val="center"/>
          </w:tcPr>
          <w:p w14:paraId="65C4FC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highlight w:val="none"/>
                <w:lang w:eastAsia="zh-CN"/>
              </w:rPr>
              <w:t>环保自卸汽车</w:t>
            </w:r>
          </w:p>
        </w:tc>
        <w:tc>
          <w:tcPr>
            <w:tcW w:w="1431" w:type="dxa"/>
            <w:shd w:val="clear" w:color="auto" w:fill="auto"/>
            <w:noWrap w:val="0"/>
            <w:vAlign w:val="center"/>
          </w:tcPr>
          <w:p w14:paraId="3D6A92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1"/>
                <w:szCs w:val="21"/>
                <w:highlight w:val="none"/>
                <w:u w:val="none"/>
                <w:vertAlign w:val="superscript"/>
                <w:lang w:val="en-US" w:eastAsia="zh-CN" w:bidi="ar"/>
              </w:rPr>
              <w:t>3</w:t>
            </w:r>
          </w:p>
        </w:tc>
        <w:tc>
          <w:tcPr>
            <w:tcW w:w="3705" w:type="dxa"/>
            <w:shd w:val="clear" w:color="auto" w:fill="auto"/>
            <w:noWrap w:val="0"/>
            <w:vAlign w:val="center"/>
          </w:tcPr>
          <w:p w14:paraId="3C9FE204">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r>
              <w:rPr>
                <w:rFonts w:hint="eastAsia" w:ascii="仿宋" w:hAnsi="仿宋" w:eastAsia="仿宋" w:cs="仿宋"/>
                <w:i w:val="0"/>
                <w:iCs w:val="0"/>
                <w:color w:val="000000"/>
                <w:kern w:val="0"/>
                <w:sz w:val="21"/>
                <w:szCs w:val="21"/>
                <w:highlight w:val="none"/>
                <w:u w:val="none"/>
                <w:lang w:val="en-US" w:eastAsia="zh-CN" w:bidi="ar"/>
              </w:rPr>
              <w:t>土石方或渣土超运距；</w:t>
            </w:r>
          </w:p>
          <w:p w14:paraId="16477BFE">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highlight w:val="none"/>
                <w:lang w:val="en-US" w:eastAsia="zh-CN"/>
              </w:rPr>
              <w:t>2、超运距：2km（注：最大量不超业主确认的运输距离）。</w:t>
            </w:r>
          </w:p>
        </w:tc>
        <w:tc>
          <w:tcPr>
            <w:tcW w:w="750" w:type="dxa"/>
            <w:shd w:val="clear" w:color="auto" w:fill="auto"/>
            <w:noWrap w:val="0"/>
            <w:vAlign w:val="center"/>
          </w:tcPr>
          <w:p w14:paraId="0B566FC7">
            <w:pPr>
              <w:keepNext w:val="0"/>
              <w:keepLines w:val="0"/>
              <w:suppressLineNumbers w:val="0"/>
              <w:spacing w:before="0" w:beforeAutospacing="0" w:after="0" w:afterAutospacing="0"/>
              <w:ind w:left="0" w:right="0"/>
              <w:jc w:val="center"/>
              <w:rPr>
                <w:rFonts w:hint="eastAsia" w:ascii="仿宋" w:hAnsi="仿宋" w:eastAsia="仿宋" w:cs="仿宋"/>
                <w:sz w:val="32"/>
                <w:szCs w:val="32"/>
                <w:highlight w:val="none"/>
                <w:lang w:val="en-US" w:eastAsia="zh-CN"/>
              </w:rPr>
            </w:pP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050" w:type="dxa"/>
            <w:shd w:val="clear" w:color="auto" w:fill="auto"/>
            <w:noWrap w:val="0"/>
            <w:vAlign w:val="center"/>
          </w:tcPr>
          <w:p w14:paraId="16B19D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kern w:val="2"/>
                <w:sz w:val="21"/>
                <w:szCs w:val="21"/>
                <w:highlight w:val="none"/>
                <w:lang w:val="en-US" w:eastAsia="zh-CN" w:bidi="ar-SA"/>
              </w:rPr>
              <w:t>52700</w:t>
            </w:r>
          </w:p>
        </w:tc>
        <w:tc>
          <w:tcPr>
            <w:tcW w:w="1395" w:type="dxa"/>
            <w:shd w:val="clear" w:color="auto" w:fill="auto"/>
            <w:noWrap w:val="0"/>
            <w:vAlign w:val="center"/>
          </w:tcPr>
          <w:p w14:paraId="77423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2.00</w:t>
            </w:r>
            <w:r>
              <w:rPr>
                <w:rFonts w:hint="eastAsia" w:ascii="仿宋" w:hAnsi="仿宋" w:eastAsia="仿宋" w:cs="仿宋"/>
                <w:kern w:val="2"/>
                <w:sz w:val="21"/>
                <w:szCs w:val="21"/>
                <w:highlight w:val="none"/>
                <w:lang w:val="en-US" w:eastAsia="zh-CN" w:bidi="ar-SA"/>
              </w:rPr>
              <w:t>元</w:t>
            </w:r>
            <w:r>
              <w:rPr>
                <w:rFonts w:hint="eastAsia" w:ascii="仿宋" w:hAnsi="仿宋" w:eastAsia="仿宋" w:cs="仿宋"/>
                <w:i w:val="0"/>
                <w:iCs w:val="0"/>
                <w:color w:val="000000"/>
                <w:kern w:val="0"/>
                <w:sz w:val="21"/>
                <w:szCs w:val="21"/>
                <w:highlight w:val="none"/>
                <w:u w:val="none"/>
                <w:lang w:val="en-US" w:eastAsia="zh-CN" w:bidi="ar"/>
              </w:rPr>
              <w:t>/m</w:t>
            </w:r>
            <w:r>
              <w:rPr>
                <w:rFonts w:hint="eastAsia" w:ascii="仿宋" w:hAnsi="仿宋" w:eastAsia="仿宋" w:cs="仿宋"/>
                <w:i w:val="0"/>
                <w:iCs w:val="0"/>
                <w:color w:val="000000"/>
                <w:kern w:val="0"/>
                <w:sz w:val="21"/>
                <w:szCs w:val="21"/>
                <w:highlight w:val="none"/>
                <w:u w:val="none"/>
                <w:vertAlign w:val="superscript"/>
                <w:lang w:val="en-US" w:eastAsia="zh-CN" w:bidi="ar"/>
              </w:rPr>
              <w:t>3</w:t>
            </w:r>
          </w:p>
        </w:tc>
        <w:tc>
          <w:tcPr>
            <w:tcW w:w="1350" w:type="dxa"/>
            <w:shd w:val="clear" w:color="auto" w:fill="auto"/>
            <w:noWrap w:val="0"/>
            <w:vAlign w:val="center"/>
          </w:tcPr>
          <w:p w14:paraId="574D8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6E14D8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905" w:type="dxa"/>
            <w:shd w:val="clear" w:color="auto" w:fill="auto"/>
            <w:noWrap w:val="0"/>
            <w:vAlign w:val="center"/>
          </w:tcPr>
          <w:p w14:paraId="377D9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注：土方每减1km运距结算单价=中标单价÷2km（超运距）</w:t>
            </w:r>
          </w:p>
        </w:tc>
      </w:tr>
      <w:tr w14:paraId="45B9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7" w:type="dxa"/>
            <w:shd w:val="clear" w:color="auto" w:fill="auto"/>
            <w:noWrap w:val="0"/>
            <w:vAlign w:val="center"/>
          </w:tcPr>
          <w:p w14:paraId="40083F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305" w:type="dxa"/>
            <w:shd w:val="clear" w:color="auto" w:fill="auto"/>
            <w:noWrap w:val="0"/>
            <w:vAlign w:val="center"/>
          </w:tcPr>
          <w:p w14:paraId="587F38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eastAsia="zh-CN"/>
              </w:rPr>
              <w:t>压路机</w:t>
            </w:r>
          </w:p>
        </w:tc>
        <w:tc>
          <w:tcPr>
            <w:tcW w:w="1431" w:type="dxa"/>
            <w:shd w:val="clear" w:color="auto" w:fill="auto"/>
            <w:noWrap w:val="0"/>
            <w:vAlign w:val="center"/>
          </w:tcPr>
          <w:p w14:paraId="3F26C5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05" w:type="dxa"/>
            <w:shd w:val="clear" w:color="auto" w:fill="auto"/>
            <w:noWrap w:val="0"/>
            <w:vAlign w:val="center"/>
          </w:tcPr>
          <w:p w14:paraId="6FEF2877">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1、碾压：运至现场的土石方挖掘机平整，压路机碾压，碾压6遍，压实系数符合设计要求。</w:t>
            </w:r>
          </w:p>
        </w:tc>
        <w:tc>
          <w:tcPr>
            <w:tcW w:w="750" w:type="dxa"/>
            <w:shd w:val="clear" w:color="auto" w:fill="auto"/>
            <w:noWrap w:val="0"/>
            <w:vAlign w:val="center"/>
          </w:tcPr>
          <w:p w14:paraId="3B0C4FFB">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lang w:val="en-US" w:eastAsia="zh-CN"/>
              </w:rPr>
            </w:pP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050" w:type="dxa"/>
            <w:shd w:val="clear" w:color="auto" w:fill="auto"/>
            <w:noWrap w:val="0"/>
            <w:vAlign w:val="center"/>
          </w:tcPr>
          <w:p w14:paraId="73C5F1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kern w:val="2"/>
                <w:sz w:val="21"/>
                <w:szCs w:val="21"/>
                <w:highlight w:val="none"/>
                <w:lang w:val="en-US" w:eastAsia="zh-CN" w:bidi="ar-SA"/>
              </w:rPr>
              <w:t>1300</w:t>
            </w:r>
          </w:p>
        </w:tc>
        <w:tc>
          <w:tcPr>
            <w:tcW w:w="1395" w:type="dxa"/>
            <w:shd w:val="clear" w:color="auto" w:fill="auto"/>
            <w:noWrap w:val="0"/>
            <w:vAlign w:val="center"/>
          </w:tcPr>
          <w:p w14:paraId="757C92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2.70元/</w:t>
            </w:r>
            <w:r>
              <w:rPr>
                <w:rFonts w:hint="eastAsia" w:ascii="仿宋" w:hAnsi="仿宋" w:eastAsia="仿宋" w:cs="仿宋"/>
                <w:sz w:val="21"/>
                <w:szCs w:val="21"/>
                <w:highlight w:val="none"/>
                <w:lang w:val="en-US" w:eastAsia="zh-CN"/>
              </w:rPr>
              <w:t>m</w:t>
            </w:r>
            <w:r>
              <w:rPr>
                <w:rFonts w:hint="eastAsia" w:ascii="仿宋" w:hAnsi="仿宋" w:eastAsia="仿宋" w:cs="仿宋"/>
                <w:sz w:val="21"/>
                <w:szCs w:val="21"/>
                <w:highlight w:val="none"/>
                <w:vertAlign w:val="superscript"/>
                <w:lang w:val="en-US" w:eastAsia="zh-CN"/>
              </w:rPr>
              <w:t>3</w:t>
            </w:r>
          </w:p>
        </w:tc>
        <w:tc>
          <w:tcPr>
            <w:tcW w:w="1350" w:type="dxa"/>
            <w:shd w:val="clear" w:color="auto" w:fill="auto"/>
            <w:noWrap w:val="0"/>
            <w:vAlign w:val="center"/>
          </w:tcPr>
          <w:p w14:paraId="7A9B0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2F1CC2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905" w:type="dxa"/>
            <w:shd w:val="clear" w:color="auto" w:fill="auto"/>
            <w:noWrap w:val="0"/>
            <w:vAlign w:val="center"/>
          </w:tcPr>
          <w:p w14:paraId="52AF5926">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注：场地土方回填、碾压</w:t>
            </w:r>
          </w:p>
        </w:tc>
      </w:tr>
      <w:tr w14:paraId="0BDC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7" w:type="dxa"/>
            <w:shd w:val="clear" w:color="auto" w:fill="auto"/>
            <w:noWrap w:val="0"/>
            <w:vAlign w:val="center"/>
          </w:tcPr>
          <w:p w14:paraId="48A1D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305" w:type="dxa"/>
            <w:shd w:val="clear" w:color="auto" w:fill="auto"/>
            <w:noWrap w:val="0"/>
            <w:vAlign w:val="center"/>
          </w:tcPr>
          <w:p w14:paraId="391FE463">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sz w:val="21"/>
                <w:szCs w:val="21"/>
                <w:highlight w:val="none"/>
                <w:lang w:val="en-US" w:eastAsia="zh-CN"/>
              </w:rPr>
              <w:t>挖掘机及打夯机（挖掘机配夯头）</w:t>
            </w:r>
          </w:p>
        </w:tc>
        <w:tc>
          <w:tcPr>
            <w:tcW w:w="1431" w:type="dxa"/>
            <w:shd w:val="clear" w:color="auto" w:fill="auto"/>
            <w:noWrap w:val="0"/>
            <w:vAlign w:val="center"/>
          </w:tcPr>
          <w:p w14:paraId="00056A71">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val="en-US" w:eastAsia="zh-CN"/>
              </w:rPr>
              <w:t>（配夯头）</w:t>
            </w:r>
          </w:p>
        </w:tc>
        <w:tc>
          <w:tcPr>
            <w:tcW w:w="3705" w:type="dxa"/>
            <w:shd w:val="clear" w:color="auto" w:fill="auto"/>
            <w:noWrap w:val="0"/>
            <w:vAlign w:val="center"/>
          </w:tcPr>
          <w:p w14:paraId="5D5E5E8B">
            <w:pPr>
              <w:keepNext w:val="0"/>
              <w:keepLines w:val="0"/>
              <w:numPr>
                <w:ilvl w:val="0"/>
                <w:numId w:val="8"/>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基坑或</w:t>
            </w:r>
            <w:r>
              <w:rPr>
                <w:rFonts w:hint="eastAsia" w:ascii="仿宋" w:hAnsi="仿宋" w:eastAsia="仿宋" w:cs="仿宋"/>
                <w:color w:val="000000"/>
                <w:sz w:val="21"/>
                <w:szCs w:val="21"/>
                <w:highlight w:val="none"/>
                <w:lang w:val="en-US" w:eastAsia="zh-CN"/>
              </w:rPr>
              <w:t>沟槽、路槽</w:t>
            </w:r>
            <w:r>
              <w:rPr>
                <w:rFonts w:hint="eastAsia" w:ascii="仿宋" w:hAnsi="仿宋" w:eastAsia="仿宋" w:cs="仿宋"/>
                <w:sz w:val="21"/>
                <w:szCs w:val="21"/>
                <w:highlight w:val="none"/>
                <w:lang w:val="en-US" w:eastAsia="zh-CN"/>
              </w:rPr>
              <w:t>机械填土夯实；</w:t>
            </w:r>
          </w:p>
          <w:p w14:paraId="60BAAF43">
            <w:pPr>
              <w:keepNext w:val="0"/>
              <w:keepLines w:val="0"/>
              <w:numPr>
                <w:ilvl w:val="0"/>
                <w:numId w:val="8"/>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填土夯实：压实系数0.9以上；</w:t>
            </w:r>
          </w:p>
          <w:p w14:paraId="448D9B5E">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sz w:val="21"/>
                <w:szCs w:val="21"/>
                <w:highlight w:val="none"/>
                <w:lang w:val="en-US" w:eastAsia="zh-CN"/>
              </w:rPr>
              <w:t>3、挖掘机分层整平、回填，打夯机分层碾压。</w:t>
            </w:r>
          </w:p>
        </w:tc>
        <w:tc>
          <w:tcPr>
            <w:tcW w:w="750" w:type="dxa"/>
            <w:shd w:val="clear" w:color="auto" w:fill="auto"/>
            <w:noWrap w:val="0"/>
            <w:vAlign w:val="center"/>
          </w:tcPr>
          <w:p w14:paraId="291D28C1">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050" w:type="dxa"/>
            <w:shd w:val="clear" w:color="auto" w:fill="auto"/>
            <w:noWrap w:val="0"/>
            <w:vAlign w:val="center"/>
          </w:tcPr>
          <w:p w14:paraId="0161B9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kern w:val="2"/>
                <w:sz w:val="21"/>
                <w:szCs w:val="21"/>
                <w:highlight w:val="none"/>
                <w:lang w:val="en-US" w:eastAsia="zh-CN" w:bidi="ar-SA"/>
              </w:rPr>
              <w:t>1200</w:t>
            </w:r>
          </w:p>
        </w:tc>
        <w:tc>
          <w:tcPr>
            <w:tcW w:w="1395" w:type="dxa"/>
            <w:shd w:val="clear" w:color="auto" w:fill="auto"/>
            <w:noWrap w:val="0"/>
            <w:vAlign w:val="center"/>
          </w:tcPr>
          <w:p w14:paraId="4E7444C5">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8.00元/</w:t>
            </w:r>
            <w:r>
              <w:rPr>
                <w:rFonts w:hint="eastAsia" w:ascii="仿宋" w:hAnsi="仿宋" w:eastAsia="仿宋" w:cs="仿宋"/>
                <w:sz w:val="21"/>
                <w:szCs w:val="21"/>
                <w:highlight w:val="none"/>
                <w:lang w:val="en-US" w:eastAsia="zh-CN"/>
              </w:rPr>
              <w:t>m</w:t>
            </w:r>
            <w:r>
              <w:rPr>
                <w:rFonts w:hint="eastAsia" w:ascii="仿宋" w:hAnsi="仿宋" w:eastAsia="仿宋" w:cs="仿宋"/>
                <w:sz w:val="21"/>
                <w:szCs w:val="21"/>
                <w:highlight w:val="none"/>
                <w:vertAlign w:val="superscript"/>
                <w:lang w:val="en-US" w:eastAsia="zh-CN"/>
              </w:rPr>
              <w:t>3</w:t>
            </w:r>
          </w:p>
        </w:tc>
        <w:tc>
          <w:tcPr>
            <w:tcW w:w="1350" w:type="dxa"/>
            <w:shd w:val="clear" w:color="auto" w:fill="auto"/>
            <w:noWrap w:val="0"/>
            <w:vAlign w:val="center"/>
          </w:tcPr>
          <w:p w14:paraId="380B1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02FDE1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905" w:type="dxa"/>
            <w:shd w:val="clear" w:color="auto" w:fill="auto"/>
            <w:noWrap w:val="0"/>
            <w:vAlign w:val="center"/>
          </w:tcPr>
          <w:p w14:paraId="4C9DD58C">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注：基坑或沟槽、路槽土方回填、碾压</w:t>
            </w:r>
          </w:p>
        </w:tc>
      </w:tr>
      <w:tr w14:paraId="5F58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7" w:type="dxa"/>
            <w:shd w:val="clear" w:color="auto" w:fill="auto"/>
            <w:noWrap w:val="0"/>
            <w:vAlign w:val="center"/>
          </w:tcPr>
          <w:p w14:paraId="012112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w:t>
            </w:r>
          </w:p>
        </w:tc>
        <w:tc>
          <w:tcPr>
            <w:tcW w:w="1305" w:type="dxa"/>
            <w:shd w:val="clear" w:color="auto" w:fill="auto"/>
            <w:noWrap w:val="0"/>
            <w:vAlign w:val="center"/>
          </w:tcPr>
          <w:p w14:paraId="5588B5A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sz w:val="21"/>
                <w:szCs w:val="21"/>
                <w:highlight w:val="none"/>
                <w:lang w:val="en-US" w:eastAsia="zh-CN"/>
              </w:rPr>
              <w:t>挖掘机及压路机</w:t>
            </w:r>
          </w:p>
        </w:tc>
        <w:tc>
          <w:tcPr>
            <w:tcW w:w="1431" w:type="dxa"/>
            <w:shd w:val="clear" w:color="auto" w:fill="auto"/>
            <w:noWrap w:val="0"/>
            <w:vAlign w:val="center"/>
          </w:tcPr>
          <w:p w14:paraId="41CDD22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kern w:val="2"/>
                <w:sz w:val="21"/>
                <w:szCs w:val="21"/>
                <w:highlight w:val="none"/>
                <w:lang w:val="en-US" w:eastAsia="zh-CN" w:bidi="ar-SA"/>
              </w:rPr>
              <w:t>PC210型履带式、20T振动式</w:t>
            </w:r>
          </w:p>
        </w:tc>
        <w:tc>
          <w:tcPr>
            <w:tcW w:w="3705" w:type="dxa"/>
            <w:shd w:val="clear" w:color="auto" w:fill="auto"/>
            <w:noWrap w:val="0"/>
            <w:vAlign w:val="center"/>
          </w:tcPr>
          <w:p w14:paraId="439639CE">
            <w:pPr>
              <w:keepNext w:val="0"/>
              <w:keepLines w:val="0"/>
              <w:numPr>
                <w:ilvl w:val="0"/>
                <w:numId w:val="9"/>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地面或道路矿渣、石渣或石子、水稳层整平、碾压；</w:t>
            </w:r>
          </w:p>
          <w:p w14:paraId="7DC6AEC7">
            <w:pPr>
              <w:keepNext w:val="0"/>
              <w:keepLines w:val="0"/>
              <w:numPr>
                <w:ilvl w:val="0"/>
                <w:numId w:val="9"/>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挖掘机铺设矿渣、石渣或石子、水稳层，整平；</w:t>
            </w:r>
          </w:p>
          <w:p w14:paraId="1B2AC838">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sz w:val="21"/>
                <w:szCs w:val="21"/>
                <w:highlight w:val="none"/>
                <w:lang w:val="en-US" w:eastAsia="zh-CN"/>
              </w:rPr>
              <w:t>3、压路面碾压：压实系数0.9以上，平整度达设计规范要求。</w:t>
            </w:r>
          </w:p>
        </w:tc>
        <w:tc>
          <w:tcPr>
            <w:tcW w:w="750" w:type="dxa"/>
            <w:shd w:val="clear" w:color="auto" w:fill="auto"/>
            <w:noWrap w:val="0"/>
            <w:vAlign w:val="center"/>
          </w:tcPr>
          <w:p w14:paraId="45B2049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050" w:type="dxa"/>
            <w:shd w:val="clear" w:color="auto" w:fill="auto"/>
            <w:noWrap w:val="0"/>
            <w:vAlign w:val="center"/>
          </w:tcPr>
          <w:p w14:paraId="42B8ED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kern w:val="2"/>
                <w:sz w:val="21"/>
                <w:szCs w:val="21"/>
                <w:highlight w:val="none"/>
                <w:lang w:val="en-US" w:eastAsia="zh-CN" w:bidi="ar-SA"/>
              </w:rPr>
              <w:t>350</w:t>
            </w:r>
          </w:p>
        </w:tc>
        <w:tc>
          <w:tcPr>
            <w:tcW w:w="1395" w:type="dxa"/>
            <w:shd w:val="clear" w:color="auto" w:fill="auto"/>
            <w:noWrap w:val="0"/>
            <w:vAlign w:val="center"/>
          </w:tcPr>
          <w:p w14:paraId="1608F6F0">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6.00</w:t>
            </w:r>
            <w:r>
              <w:rPr>
                <w:rFonts w:hint="eastAsia" w:ascii="仿宋" w:hAnsi="仿宋" w:eastAsia="仿宋" w:cs="仿宋"/>
                <w:sz w:val="21"/>
                <w:szCs w:val="21"/>
                <w:highlight w:val="none"/>
                <w:lang w:val="en-US" w:eastAsia="zh-CN"/>
              </w:rPr>
              <w:t>元</w:t>
            </w:r>
            <w:r>
              <w:rPr>
                <w:rFonts w:hint="eastAsia" w:ascii="仿宋" w:hAnsi="仿宋" w:eastAsia="仿宋" w:cs="仿宋"/>
                <w:i w:val="0"/>
                <w:iCs w:val="0"/>
                <w:color w:val="000000"/>
                <w:kern w:val="0"/>
                <w:sz w:val="21"/>
                <w:szCs w:val="21"/>
                <w:highlight w:val="none"/>
                <w:u w:val="none"/>
                <w:lang w:val="en-US" w:eastAsia="zh-CN" w:bidi="ar"/>
              </w:rPr>
              <w:t>/m</w:t>
            </w:r>
            <w:r>
              <w:rPr>
                <w:rFonts w:hint="eastAsia" w:ascii="仿宋" w:hAnsi="仿宋" w:eastAsia="仿宋" w:cs="仿宋"/>
                <w:i w:val="0"/>
                <w:iCs w:val="0"/>
                <w:color w:val="000000"/>
                <w:kern w:val="0"/>
                <w:sz w:val="21"/>
                <w:szCs w:val="21"/>
                <w:highlight w:val="none"/>
                <w:u w:val="none"/>
                <w:vertAlign w:val="superscript"/>
                <w:lang w:val="en-US" w:eastAsia="zh-CN" w:bidi="ar"/>
              </w:rPr>
              <w:t>3</w:t>
            </w:r>
          </w:p>
        </w:tc>
        <w:tc>
          <w:tcPr>
            <w:tcW w:w="1350" w:type="dxa"/>
            <w:shd w:val="clear" w:color="auto" w:fill="auto"/>
            <w:noWrap w:val="0"/>
            <w:vAlign w:val="center"/>
          </w:tcPr>
          <w:p w14:paraId="2DDAFA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1762C7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905" w:type="dxa"/>
            <w:shd w:val="clear" w:color="auto" w:fill="auto"/>
            <w:noWrap w:val="0"/>
            <w:vAlign w:val="center"/>
          </w:tcPr>
          <w:p w14:paraId="1B0423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000000"/>
                <w:sz w:val="21"/>
                <w:szCs w:val="21"/>
                <w:highlight w:val="none"/>
                <w:lang w:val="en-US" w:eastAsia="zh-CN"/>
              </w:rPr>
            </w:pPr>
          </w:p>
        </w:tc>
      </w:tr>
      <w:tr w14:paraId="63F4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7" w:type="dxa"/>
            <w:shd w:val="clear" w:color="auto" w:fill="auto"/>
            <w:noWrap w:val="0"/>
            <w:vAlign w:val="center"/>
          </w:tcPr>
          <w:p w14:paraId="377DC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w:t>
            </w:r>
          </w:p>
        </w:tc>
        <w:tc>
          <w:tcPr>
            <w:tcW w:w="1305" w:type="dxa"/>
            <w:shd w:val="clear" w:color="auto" w:fill="auto"/>
            <w:noWrap w:val="0"/>
            <w:vAlign w:val="center"/>
          </w:tcPr>
          <w:p w14:paraId="18313B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kern w:val="2"/>
                <w:sz w:val="21"/>
                <w:szCs w:val="21"/>
                <w:highlight w:val="none"/>
                <w:lang w:val="en-US" w:eastAsia="zh-CN" w:bidi="ar-SA"/>
              </w:rPr>
              <w:t>捣机</w:t>
            </w:r>
          </w:p>
        </w:tc>
        <w:tc>
          <w:tcPr>
            <w:tcW w:w="1431" w:type="dxa"/>
            <w:shd w:val="clear" w:color="auto" w:fill="auto"/>
            <w:noWrap w:val="0"/>
            <w:vAlign w:val="center"/>
          </w:tcPr>
          <w:p w14:paraId="1C3DCD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kern w:val="2"/>
                <w:sz w:val="21"/>
                <w:szCs w:val="21"/>
                <w:highlight w:val="none"/>
                <w:lang w:val="en-US" w:eastAsia="zh-CN" w:bidi="ar-SA"/>
              </w:rPr>
              <w:t>PC210型及以上履带式</w:t>
            </w:r>
          </w:p>
        </w:tc>
        <w:tc>
          <w:tcPr>
            <w:tcW w:w="3705" w:type="dxa"/>
            <w:shd w:val="clear" w:color="auto" w:fill="auto"/>
            <w:noWrap w:val="0"/>
            <w:vAlign w:val="center"/>
          </w:tcPr>
          <w:p w14:paraId="7DDAB38A">
            <w:pPr>
              <w:keepNext w:val="0"/>
              <w:keepLines w:val="0"/>
              <w:widowControl/>
              <w:numPr>
                <w:ilvl w:val="0"/>
                <w:numId w:val="10"/>
              </w:numPr>
              <w:suppressLineNumbers w:val="0"/>
              <w:spacing w:before="0" w:beforeAutospacing="0" w:after="0" w:afterAutospacing="0"/>
              <w:ind w:left="0" w:right="0"/>
              <w:jc w:val="both"/>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机械破除</w:t>
            </w:r>
            <w:r>
              <w:rPr>
                <w:rFonts w:hint="eastAsia" w:ascii="仿宋" w:hAnsi="仿宋" w:eastAsia="仿宋" w:cs="仿宋"/>
                <w:color w:val="auto"/>
                <w:sz w:val="21"/>
                <w:szCs w:val="21"/>
                <w:highlight w:val="none"/>
                <w:lang w:val="en-US" w:eastAsia="zh-CN"/>
              </w:rPr>
              <w:t>岩石层</w:t>
            </w:r>
            <w:r>
              <w:rPr>
                <w:rFonts w:hint="eastAsia" w:ascii="仿宋" w:hAnsi="仿宋" w:eastAsia="仿宋" w:cs="仿宋"/>
                <w:color w:val="auto"/>
                <w:sz w:val="21"/>
                <w:szCs w:val="21"/>
                <w:highlight w:val="none"/>
                <w:lang w:eastAsia="zh-CN"/>
              </w:rPr>
              <w:t>；</w:t>
            </w:r>
          </w:p>
          <w:p w14:paraId="6C3316C9">
            <w:pPr>
              <w:keepNext w:val="0"/>
              <w:keepLines w:val="0"/>
              <w:widowControl/>
              <w:numPr>
                <w:ilvl w:val="0"/>
                <w:numId w:val="10"/>
              </w:numPr>
              <w:suppressLineNumbers w:val="0"/>
              <w:spacing w:before="0" w:beforeAutospacing="0" w:after="0" w:afterAutospacing="0"/>
              <w:ind w:left="0" w:right="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sz w:val="21"/>
                <w:szCs w:val="21"/>
                <w:highlight w:val="none"/>
                <w:lang w:val="en-US" w:eastAsia="zh-CN"/>
              </w:rPr>
              <w:t>硬质岩。</w:t>
            </w:r>
            <w:bookmarkStart w:id="0" w:name="_GoBack"/>
            <w:bookmarkEnd w:id="0"/>
          </w:p>
        </w:tc>
        <w:tc>
          <w:tcPr>
            <w:tcW w:w="750" w:type="dxa"/>
            <w:shd w:val="clear" w:color="auto" w:fill="auto"/>
            <w:noWrap w:val="0"/>
            <w:vAlign w:val="center"/>
          </w:tcPr>
          <w:p w14:paraId="0FCE33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8"/>
                <w:szCs w:val="28"/>
                <w:highlight w:val="none"/>
                <w:lang w:val="en-US" w:eastAsia="zh-CN"/>
              </w:rPr>
            </w:pP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050" w:type="dxa"/>
            <w:shd w:val="clear" w:color="auto" w:fill="auto"/>
            <w:noWrap w:val="0"/>
            <w:vAlign w:val="center"/>
          </w:tcPr>
          <w:p w14:paraId="3F4C06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kern w:val="2"/>
                <w:sz w:val="21"/>
                <w:szCs w:val="21"/>
                <w:highlight w:val="none"/>
                <w:lang w:val="en-US" w:eastAsia="zh-CN" w:bidi="ar-SA"/>
              </w:rPr>
              <w:t>4300</w:t>
            </w:r>
          </w:p>
        </w:tc>
        <w:tc>
          <w:tcPr>
            <w:tcW w:w="1395" w:type="dxa"/>
            <w:shd w:val="clear" w:color="auto" w:fill="auto"/>
            <w:noWrap w:val="0"/>
            <w:vAlign w:val="center"/>
          </w:tcPr>
          <w:p w14:paraId="440F48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50.00</w:t>
            </w:r>
            <w:r>
              <w:rPr>
                <w:rFonts w:hint="eastAsia" w:ascii="仿宋" w:hAnsi="仿宋" w:eastAsia="仿宋" w:cs="仿宋"/>
                <w:kern w:val="2"/>
                <w:sz w:val="21"/>
                <w:szCs w:val="21"/>
                <w:highlight w:val="none"/>
                <w:lang w:val="en-US" w:eastAsia="zh-CN" w:bidi="ar-SA"/>
              </w:rPr>
              <w:t>元</w:t>
            </w:r>
            <w:r>
              <w:rPr>
                <w:rFonts w:hint="eastAsia" w:ascii="仿宋" w:hAnsi="仿宋" w:eastAsia="仿宋" w:cs="仿宋"/>
                <w:i w:val="0"/>
                <w:iCs w:val="0"/>
                <w:color w:val="000000"/>
                <w:kern w:val="0"/>
                <w:sz w:val="21"/>
                <w:szCs w:val="21"/>
                <w:highlight w:val="none"/>
                <w:u w:val="none"/>
                <w:lang w:val="en-US" w:eastAsia="zh-CN" w:bidi="ar"/>
              </w:rPr>
              <w:t>/m</w:t>
            </w:r>
            <w:r>
              <w:rPr>
                <w:rFonts w:hint="eastAsia" w:ascii="仿宋" w:hAnsi="仿宋" w:eastAsia="仿宋" w:cs="仿宋"/>
                <w:i w:val="0"/>
                <w:iCs w:val="0"/>
                <w:color w:val="000000"/>
                <w:kern w:val="0"/>
                <w:sz w:val="21"/>
                <w:szCs w:val="21"/>
                <w:highlight w:val="none"/>
                <w:u w:val="none"/>
                <w:vertAlign w:val="superscript"/>
                <w:lang w:val="en-US" w:eastAsia="zh-CN" w:bidi="ar"/>
              </w:rPr>
              <w:t>3</w:t>
            </w:r>
          </w:p>
        </w:tc>
        <w:tc>
          <w:tcPr>
            <w:tcW w:w="1350" w:type="dxa"/>
            <w:shd w:val="clear" w:color="auto" w:fill="auto"/>
            <w:noWrap w:val="0"/>
            <w:vAlign w:val="center"/>
          </w:tcPr>
          <w:p w14:paraId="75FC74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6BE2D4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905" w:type="dxa"/>
            <w:shd w:val="clear" w:color="auto" w:fill="auto"/>
            <w:noWrap w:val="0"/>
            <w:vAlign w:val="center"/>
          </w:tcPr>
          <w:p w14:paraId="0BBD7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000000"/>
                <w:sz w:val="21"/>
                <w:szCs w:val="21"/>
                <w:highlight w:val="none"/>
                <w:lang w:val="en-US" w:eastAsia="zh-CN"/>
              </w:rPr>
            </w:pPr>
          </w:p>
        </w:tc>
      </w:tr>
      <w:tr w14:paraId="0612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7" w:type="dxa"/>
            <w:shd w:val="clear" w:color="auto" w:fill="auto"/>
            <w:noWrap w:val="0"/>
            <w:vAlign w:val="center"/>
          </w:tcPr>
          <w:p w14:paraId="670706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w:t>
            </w:r>
          </w:p>
        </w:tc>
        <w:tc>
          <w:tcPr>
            <w:tcW w:w="1305" w:type="dxa"/>
            <w:shd w:val="clear" w:color="auto" w:fill="auto"/>
            <w:noWrap w:val="0"/>
            <w:vAlign w:val="center"/>
          </w:tcPr>
          <w:p w14:paraId="7B9D01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kern w:val="2"/>
                <w:sz w:val="21"/>
                <w:szCs w:val="21"/>
                <w:highlight w:val="none"/>
                <w:lang w:val="en-US" w:eastAsia="zh-CN" w:bidi="ar-SA"/>
              </w:rPr>
              <w:t>捣机</w:t>
            </w:r>
          </w:p>
        </w:tc>
        <w:tc>
          <w:tcPr>
            <w:tcW w:w="1431" w:type="dxa"/>
            <w:shd w:val="clear" w:color="auto" w:fill="auto"/>
            <w:noWrap w:val="0"/>
            <w:vAlign w:val="center"/>
          </w:tcPr>
          <w:p w14:paraId="386B48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kern w:val="2"/>
                <w:sz w:val="21"/>
                <w:szCs w:val="21"/>
                <w:highlight w:val="none"/>
                <w:lang w:val="en-US" w:eastAsia="zh-CN" w:bidi="ar-SA"/>
              </w:rPr>
              <w:t>PC210型及以上履带式</w:t>
            </w:r>
          </w:p>
        </w:tc>
        <w:tc>
          <w:tcPr>
            <w:tcW w:w="3705" w:type="dxa"/>
            <w:shd w:val="clear" w:color="auto" w:fill="auto"/>
            <w:noWrap w:val="0"/>
            <w:vAlign w:val="center"/>
          </w:tcPr>
          <w:p w14:paraId="25BDA838">
            <w:pPr>
              <w:keepNext w:val="0"/>
              <w:keepLines w:val="0"/>
              <w:widowControl/>
              <w:numPr>
                <w:ilvl w:val="0"/>
                <w:numId w:val="0"/>
              </w:numPr>
              <w:suppressLineNumbers w:val="0"/>
              <w:spacing w:before="0" w:beforeAutospacing="0" w:after="0" w:afterAutospacing="0"/>
              <w:ind w:left="0" w:right="0" w:rightChars="0"/>
              <w:jc w:val="both"/>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机械破除</w:t>
            </w:r>
            <w:r>
              <w:rPr>
                <w:rFonts w:hint="eastAsia" w:ascii="仿宋" w:hAnsi="仿宋" w:eastAsia="仿宋" w:cs="仿宋"/>
                <w:color w:val="auto"/>
                <w:sz w:val="21"/>
                <w:szCs w:val="21"/>
                <w:highlight w:val="none"/>
                <w:lang w:val="en-US" w:eastAsia="zh-CN"/>
              </w:rPr>
              <w:t>岩石层</w:t>
            </w:r>
            <w:r>
              <w:rPr>
                <w:rFonts w:hint="eastAsia" w:ascii="仿宋" w:hAnsi="仿宋" w:eastAsia="仿宋" w:cs="仿宋"/>
                <w:color w:val="auto"/>
                <w:sz w:val="21"/>
                <w:szCs w:val="21"/>
                <w:highlight w:val="none"/>
                <w:lang w:eastAsia="zh-CN"/>
              </w:rPr>
              <w:t>；</w:t>
            </w:r>
          </w:p>
          <w:p w14:paraId="10DE68D9">
            <w:pPr>
              <w:keepNext w:val="0"/>
              <w:keepLines w:val="0"/>
              <w:widowControl/>
              <w:numPr>
                <w:ilvl w:val="0"/>
                <w:numId w:val="0"/>
              </w:numPr>
              <w:suppressLineNumbers w:val="0"/>
              <w:spacing w:before="0" w:beforeAutospacing="0" w:after="0" w:afterAutospacing="0"/>
              <w:ind w:left="0" w:right="0" w:right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sz w:val="21"/>
                <w:szCs w:val="21"/>
                <w:highlight w:val="none"/>
                <w:lang w:val="en-US" w:eastAsia="zh-CN"/>
              </w:rPr>
              <w:t>2、软质岩。</w:t>
            </w:r>
          </w:p>
        </w:tc>
        <w:tc>
          <w:tcPr>
            <w:tcW w:w="750" w:type="dxa"/>
            <w:shd w:val="clear" w:color="auto" w:fill="auto"/>
            <w:noWrap w:val="0"/>
            <w:vAlign w:val="center"/>
          </w:tcPr>
          <w:p w14:paraId="2B815D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8"/>
                <w:szCs w:val="28"/>
                <w:highlight w:val="none"/>
                <w:lang w:val="en-US" w:eastAsia="zh-CN"/>
              </w:rPr>
            </w:pP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050" w:type="dxa"/>
            <w:shd w:val="clear" w:color="auto" w:fill="auto"/>
            <w:noWrap w:val="0"/>
            <w:vAlign w:val="center"/>
          </w:tcPr>
          <w:p w14:paraId="0C7887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kern w:val="2"/>
                <w:sz w:val="21"/>
                <w:szCs w:val="21"/>
                <w:highlight w:val="none"/>
                <w:lang w:val="en-US" w:eastAsia="zh-CN" w:bidi="ar-SA"/>
              </w:rPr>
              <w:t>3500</w:t>
            </w:r>
          </w:p>
        </w:tc>
        <w:tc>
          <w:tcPr>
            <w:tcW w:w="1395" w:type="dxa"/>
            <w:shd w:val="clear" w:color="auto" w:fill="auto"/>
            <w:noWrap w:val="0"/>
            <w:vAlign w:val="center"/>
          </w:tcPr>
          <w:p w14:paraId="703362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40.00</w:t>
            </w:r>
            <w:r>
              <w:rPr>
                <w:rFonts w:hint="eastAsia" w:ascii="仿宋" w:hAnsi="仿宋" w:eastAsia="仿宋" w:cs="仿宋"/>
                <w:kern w:val="2"/>
                <w:sz w:val="21"/>
                <w:szCs w:val="21"/>
                <w:highlight w:val="none"/>
                <w:lang w:val="en-US" w:eastAsia="zh-CN" w:bidi="ar-SA"/>
              </w:rPr>
              <w:t>元</w:t>
            </w:r>
            <w:r>
              <w:rPr>
                <w:rFonts w:hint="eastAsia" w:ascii="仿宋" w:hAnsi="仿宋" w:eastAsia="仿宋" w:cs="仿宋"/>
                <w:i w:val="0"/>
                <w:iCs w:val="0"/>
                <w:color w:val="000000"/>
                <w:kern w:val="0"/>
                <w:sz w:val="21"/>
                <w:szCs w:val="21"/>
                <w:highlight w:val="none"/>
                <w:u w:val="none"/>
                <w:lang w:val="en-US" w:eastAsia="zh-CN" w:bidi="ar"/>
              </w:rPr>
              <w:t>/m</w:t>
            </w:r>
            <w:r>
              <w:rPr>
                <w:rFonts w:hint="eastAsia" w:ascii="仿宋" w:hAnsi="仿宋" w:eastAsia="仿宋" w:cs="仿宋"/>
                <w:i w:val="0"/>
                <w:iCs w:val="0"/>
                <w:color w:val="000000"/>
                <w:kern w:val="0"/>
                <w:sz w:val="21"/>
                <w:szCs w:val="21"/>
                <w:highlight w:val="none"/>
                <w:u w:val="none"/>
                <w:vertAlign w:val="superscript"/>
                <w:lang w:val="en-US" w:eastAsia="zh-CN" w:bidi="ar"/>
              </w:rPr>
              <w:t>3</w:t>
            </w:r>
          </w:p>
        </w:tc>
        <w:tc>
          <w:tcPr>
            <w:tcW w:w="1350" w:type="dxa"/>
            <w:shd w:val="clear" w:color="auto" w:fill="auto"/>
            <w:noWrap w:val="0"/>
            <w:vAlign w:val="center"/>
          </w:tcPr>
          <w:p w14:paraId="3DD49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195105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905" w:type="dxa"/>
            <w:shd w:val="clear" w:color="auto" w:fill="auto"/>
            <w:noWrap w:val="0"/>
            <w:vAlign w:val="center"/>
          </w:tcPr>
          <w:p w14:paraId="29469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000000"/>
                <w:sz w:val="21"/>
                <w:szCs w:val="21"/>
                <w:highlight w:val="none"/>
                <w:lang w:val="en-US" w:eastAsia="zh-CN"/>
              </w:rPr>
            </w:pPr>
          </w:p>
        </w:tc>
      </w:tr>
      <w:tr w14:paraId="0CA0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918" w:type="dxa"/>
            <w:gridSpan w:val="5"/>
            <w:noWrap w:val="0"/>
            <w:vAlign w:val="center"/>
          </w:tcPr>
          <w:p w14:paraId="13B2E8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最高限价合计</w:t>
            </w:r>
          </w:p>
        </w:tc>
        <w:tc>
          <w:tcPr>
            <w:tcW w:w="2445" w:type="dxa"/>
            <w:gridSpan w:val="2"/>
            <w:shd w:val="clear" w:color="auto" w:fill="auto"/>
            <w:noWrap w:val="0"/>
            <w:vAlign w:val="center"/>
          </w:tcPr>
          <w:p w14:paraId="1817CE2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935460.00元</w:t>
            </w:r>
          </w:p>
        </w:tc>
        <w:tc>
          <w:tcPr>
            <w:tcW w:w="1350" w:type="dxa"/>
            <w:noWrap w:val="0"/>
            <w:vAlign w:val="center"/>
          </w:tcPr>
          <w:p w14:paraId="05F5317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报价合计</w:t>
            </w:r>
          </w:p>
        </w:tc>
        <w:tc>
          <w:tcPr>
            <w:tcW w:w="1530" w:type="dxa"/>
            <w:noWrap w:val="0"/>
            <w:vAlign w:val="center"/>
          </w:tcPr>
          <w:p w14:paraId="6AD3C5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1905" w:type="dxa"/>
            <w:noWrap w:val="0"/>
            <w:vAlign w:val="center"/>
          </w:tcPr>
          <w:p w14:paraId="550D8949">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0306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5148" w:type="dxa"/>
            <w:gridSpan w:val="10"/>
            <w:noWrap w:val="0"/>
            <w:vAlign w:val="center"/>
          </w:tcPr>
          <w:p w14:paraId="3E69928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2E57544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工程量按实际完成量及不超过甲方同业主结算量进行结算。</w:t>
            </w:r>
          </w:p>
          <w:p w14:paraId="2F69D42C">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以上限价为</w:t>
            </w:r>
            <w:r>
              <w:rPr>
                <w:rFonts w:hint="eastAsia" w:ascii="仿宋" w:hAnsi="仿宋" w:eastAsia="仿宋" w:cs="仿宋"/>
                <w:color w:val="FF0000"/>
                <w:kern w:val="0"/>
                <w:sz w:val="21"/>
                <w:szCs w:val="21"/>
                <w:lang w:val="en-US" w:eastAsia="zh-CN" w:bidi="ar"/>
              </w:rPr>
              <w:t>固定单价</w:t>
            </w:r>
            <w:r>
              <w:rPr>
                <w:rFonts w:hint="eastAsia" w:ascii="仿宋" w:hAnsi="仿宋" w:eastAsia="仿宋" w:cs="仿宋"/>
                <w:color w:val="auto"/>
                <w:kern w:val="0"/>
                <w:sz w:val="21"/>
                <w:szCs w:val="21"/>
                <w:lang w:val="en-US" w:eastAsia="zh-CN" w:bidi="ar"/>
              </w:rPr>
              <w:t>。且包含施工中发生的一切施工措施费：如文明施工；安全环保；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；碴土证办理、业主方关系协调等，为此项工作内容施工发生的一切费用。</w:t>
            </w:r>
          </w:p>
          <w:p w14:paraId="44D02862">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3、由成交人自行解决弃土点，运距最大量不超业主确认运距，距离即3km。（若成交人因未能提供倒土点，而影响询比采购单位施工等情况的发生，询比采购单位有权利对成交人进行经济处罚。）</w:t>
            </w:r>
          </w:p>
          <w:p w14:paraId="7E06BC86">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7B9D726B">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57FCB56D">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539" w:right="1219" w:bottom="539" w:left="1219" w:header="340" w:footer="113"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BDE79EE"/>
    <w:multiLevelType w:val="singleLevel"/>
    <w:tmpl w:val="CBDE79EE"/>
    <w:lvl w:ilvl="0" w:tentative="0">
      <w:start w:val="1"/>
      <w:numFmt w:val="decimal"/>
      <w:suff w:val="nothing"/>
      <w:lvlText w:val="%1、"/>
      <w:lvlJc w:val="left"/>
    </w:lvl>
  </w:abstractNum>
  <w:abstractNum w:abstractNumId="2">
    <w:nsid w:val="E178743E"/>
    <w:multiLevelType w:val="singleLevel"/>
    <w:tmpl w:val="E178743E"/>
    <w:lvl w:ilvl="0" w:tentative="0">
      <w:start w:val="1"/>
      <w:numFmt w:val="decimal"/>
      <w:suff w:val="nothing"/>
      <w:lvlText w:val="%1、"/>
      <w:lvlJc w:val="left"/>
    </w:lvl>
  </w:abstractNum>
  <w:abstractNum w:abstractNumId="3">
    <w:nsid w:val="F891D0BD"/>
    <w:multiLevelType w:val="singleLevel"/>
    <w:tmpl w:val="F891D0BD"/>
    <w:lvl w:ilvl="0" w:tentative="0">
      <w:start w:val="1"/>
      <w:numFmt w:val="decimal"/>
      <w:suff w:val="nothing"/>
      <w:lvlText w:val="%1、"/>
      <w:lvlJc w:val="left"/>
    </w:lvl>
  </w:abstractNum>
  <w:abstractNum w:abstractNumId="4">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E3AF3F3"/>
    <w:multiLevelType w:val="singleLevel"/>
    <w:tmpl w:val="0E3AF3F3"/>
    <w:lvl w:ilvl="0" w:tentative="0">
      <w:start w:val="1"/>
      <w:numFmt w:val="decimal"/>
      <w:suff w:val="nothing"/>
      <w:lvlText w:val="%1、"/>
      <w:lvlJc w:val="left"/>
    </w:lvl>
  </w:abstractNum>
  <w:abstractNum w:abstractNumId="6">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47A709C"/>
    <w:multiLevelType w:val="singleLevel"/>
    <w:tmpl w:val="447A709C"/>
    <w:lvl w:ilvl="0" w:tentative="0">
      <w:start w:val="8"/>
      <w:numFmt w:val="chineseCounting"/>
      <w:suff w:val="nothing"/>
      <w:lvlText w:val="%1、"/>
      <w:lvlJc w:val="left"/>
      <w:rPr>
        <w:rFonts w:hint="eastAsia"/>
      </w:rPr>
    </w:lvl>
  </w:abstractNum>
  <w:abstractNum w:abstractNumId="8">
    <w:nsid w:val="7152E459"/>
    <w:multiLevelType w:val="singleLevel"/>
    <w:tmpl w:val="7152E459"/>
    <w:lvl w:ilvl="0" w:tentative="0">
      <w:start w:val="1"/>
      <w:numFmt w:val="decimal"/>
      <w:suff w:val="nothing"/>
      <w:lvlText w:val="%1、"/>
      <w:lvlJc w:val="left"/>
    </w:lvl>
  </w:abstractNum>
  <w:abstractNum w:abstractNumId="9">
    <w:nsid w:val="77977786"/>
    <w:multiLevelType w:val="singleLevel"/>
    <w:tmpl w:val="77977786"/>
    <w:lvl w:ilvl="0" w:tentative="0">
      <w:start w:val="1"/>
      <w:numFmt w:val="decimal"/>
      <w:suff w:val="nothing"/>
      <w:lvlText w:val="%1、"/>
      <w:lvlJc w:val="left"/>
    </w:lvl>
  </w:abstractNum>
  <w:num w:numId="1">
    <w:abstractNumId w:val="6"/>
  </w:num>
  <w:num w:numId="2">
    <w:abstractNumId w:val="1"/>
  </w:num>
  <w:num w:numId="3">
    <w:abstractNumId w:val="4"/>
  </w:num>
  <w:num w:numId="4">
    <w:abstractNumId w:val="7"/>
  </w:num>
  <w:num w:numId="5">
    <w:abstractNumId w:val="0"/>
  </w:num>
  <w:num w:numId="6">
    <w:abstractNumId w:val="2"/>
  </w:num>
  <w:num w:numId="7">
    <w:abstractNumId w:val="9"/>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27CB1"/>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C7C1D"/>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695A72"/>
    <w:rsid w:val="016C71F3"/>
    <w:rsid w:val="01916C5A"/>
    <w:rsid w:val="01AF2C21"/>
    <w:rsid w:val="01E52B01"/>
    <w:rsid w:val="01E627AC"/>
    <w:rsid w:val="025370AD"/>
    <w:rsid w:val="027520D7"/>
    <w:rsid w:val="028E13EB"/>
    <w:rsid w:val="02BE3A7E"/>
    <w:rsid w:val="02C32E43"/>
    <w:rsid w:val="02C44E0D"/>
    <w:rsid w:val="02C84450"/>
    <w:rsid w:val="02D05560"/>
    <w:rsid w:val="02ED1C6E"/>
    <w:rsid w:val="0301396B"/>
    <w:rsid w:val="032D4760"/>
    <w:rsid w:val="035C5045"/>
    <w:rsid w:val="0371289F"/>
    <w:rsid w:val="039667A9"/>
    <w:rsid w:val="03980C9F"/>
    <w:rsid w:val="03CF75C5"/>
    <w:rsid w:val="03D472D2"/>
    <w:rsid w:val="03DB240E"/>
    <w:rsid w:val="03E147EA"/>
    <w:rsid w:val="03E75026"/>
    <w:rsid w:val="03EC461B"/>
    <w:rsid w:val="04357D70"/>
    <w:rsid w:val="0479149D"/>
    <w:rsid w:val="0482288A"/>
    <w:rsid w:val="0490144A"/>
    <w:rsid w:val="04B14F1D"/>
    <w:rsid w:val="04CF6EEC"/>
    <w:rsid w:val="04D330E5"/>
    <w:rsid w:val="050D4849"/>
    <w:rsid w:val="05103A0B"/>
    <w:rsid w:val="052D4EEB"/>
    <w:rsid w:val="05393890"/>
    <w:rsid w:val="055204AE"/>
    <w:rsid w:val="0559183C"/>
    <w:rsid w:val="058D7738"/>
    <w:rsid w:val="05B11678"/>
    <w:rsid w:val="05BC1DCB"/>
    <w:rsid w:val="05BF33B5"/>
    <w:rsid w:val="05D215EF"/>
    <w:rsid w:val="05EB48F5"/>
    <w:rsid w:val="06147E59"/>
    <w:rsid w:val="062C51A3"/>
    <w:rsid w:val="063D4CBA"/>
    <w:rsid w:val="067D01D2"/>
    <w:rsid w:val="068C3E93"/>
    <w:rsid w:val="06A66D03"/>
    <w:rsid w:val="06AF1E70"/>
    <w:rsid w:val="06B01930"/>
    <w:rsid w:val="06D33870"/>
    <w:rsid w:val="07091040"/>
    <w:rsid w:val="071254D7"/>
    <w:rsid w:val="07133C6D"/>
    <w:rsid w:val="072F12C0"/>
    <w:rsid w:val="07462294"/>
    <w:rsid w:val="074958E1"/>
    <w:rsid w:val="07593D76"/>
    <w:rsid w:val="07830DF3"/>
    <w:rsid w:val="07FC6546"/>
    <w:rsid w:val="083640B7"/>
    <w:rsid w:val="083D3697"/>
    <w:rsid w:val="084A3F14"/>
    <w:rsid w:val="086B7EE6"/>
    <w:rsid w:val="087846CF"/>
    <w:rsid w:val="08791DEB"/>
    <w:rsid w:val="088C1F29"/>
    <w:rsid w:val="08A059D4"/>
    <w:rsid w:val="08AA2A59"/>
    <w:rsid w:val="08FD6983"/>
    <w:rsid w:val="08FF094D"/>
    <w:rsid w:val="09181737"/>
    <w:rsid w:val="091837BC"/>
    <w:rsid w:val="09306D58"/>
    <w:rsid w:val="09502F56"/>
    <w:rsid w:val="09664528"/>
    <w:rsid w:val="096B4234"/>
    <w:rsid w:val="09842C00"/>
    <w:rsid w:val="098D41AA"/>
    <w:rsid w:val="09A3577C"/>
    <w:rsid w:val="09B71227"/>
    <w:rsid w:val="09B74D83"/>
    <w:rsid w:val="09BC683E"/>
    <w:rsid w:val="09BE7CE3"/>
    <w:rsid w:val="0A026946"/>
    <w:rsid w:val="0A083831"/>
    <w:rsid w:val="0A1E12A6"/>
    <w:rsid w:val="0A231745"/>
    <w:rsid w:val="0A595E3B"/>
    <w:rsid w:val="0A8F5D00"/>
    <w:rsid w:val="0A9B46A5"/>
    <w:rsid w:val="0A9E1234"/>
    <w:rsid w:val="0A9E5F43"/>
    <w:rsid w:val="0A9F4195"/>
    <w:rsid w:val="0AA7129C"/>
    <w:rsid w:val="0AA7731A"/>
    <w:rsid w:val="0AE0655C"/>
    <w:rsid w:val="0AF618DB"/>
    <w:rsid w:val="0B1B65D7"/>
    <w:rsid w:val="0B21104E"/>
    <w:rsid w:val="0B2621C1"/>
    <w:rsid w:val="0B2B537E"/>
    <w:rsid w:val="0B41524D"/>
    <w:rsid w:val="0B512FB6"/>
    <w:rsid w:val="0B582596"/>
    <w:rsid w:val="0B5F1B77"/>
    <w:rsid w:val="0B642CE9"/>
    <w:rsid w:val="0B6D6042"/>
    <w:rsid w:val="0B9E444D"/>
    <w:rsid w:val="0BA15CEB"/>
    <w:rsid w:val="0BB36EDB"/>
    <w:rsid w:val="0BBA0AF6"/>
    <w:rsid w:val="0BEB6F66"/>
    <w:rsid w:val="0BEC5846"/>
    <w:rsid w:val="0BFF2A12"/>
    <w:rsid w:val="0C084B3C"/>
    <w:rsid w:val="0C0B7609"/>
    <w:rsid w:val="0C3D1EB8"/>
    <w:rsid w:val="0C4038A6"/>
    <w:rsid w:val="0C4F5747"/>
    <w:rsid w:val="0C6241B2"/>
    <w:rsid w:val="0C742CC6"/>
    <w:rsid w:val="0CAC4948"/>
    <w:rsid w:val="0CC003F3"/>
    <w:rsid w:val="0D0965F9"/>
    <w:rsid w:val="0D166265"/>
    <w:rsid w:val="0D2B4E23"/>
    <w:rsid w:val="0D58687D"/>
    <w:rsid w:val="0D5E70B7"/>
    <w:rsid w:val="0D896A37"/>
    <w:rsid w:val="0D8B0A01"/>
    <w:rsid w:val="0D917FAB"/>
    <w:rsid w:val="0DCB52A1"/>
    <w:rsid w:val="0DD95C10"/>
    <w:rsid w:val="0DF76096"/>
    <w:rsid w:val="0E1327A4"/>
    <w:rsid w:val="0E2624D8"/>
    <w:rsid w:val="0E3E5A73"/>
    <w:rsid w:val="0E415563"/>
    <w:rsid w:val="0E6F3E7F"/>
    <w:rsid w:val="0E745939"/>
    <w:rsid w:val="0E8044EC"/>
    <w:rsid w:val="0E876D2F"/>
    <w:rsid w:val="0EBE0962"/>
    <w:rsid w:val="0EC82FD7"/>
    <w:rsid w:val="0EDB1514"/>
    <w:rsid w:val="0EE7435D"/>
    <w:rsid w:val="0EF40828"/>
    <w:rsid w:val="0EF425D6"/>
    <w:rsid w:val="0F1D1B2D"/>
    <w:rsid w:val="0F4470B9"/>
    <w:rsid w:val="0F7A0D2D"/>
    <w:rsid w:val="0F841BAC"/>
    <w:rsid w:val="0FB73D2F"/>
    <w:rsid w:val="0FE73EE9"/>
    <w:rsid w:val="0FEF171B"/>
    <w:rsid w:val="10044A9B"/>
    <w:rsid w:val="100B5E29"/>
    <w:rsid w:val="10181623"/>
    <w:rsid w:val="10401F77"/>
    <w:rsid w:val="107F4121"/>
    <w:rsid w:val="10B95885"/>
    <w:rsid w:val="10CD5141"/>
    <w:rsid w:val="10E16B8A"/>
    <w:rsid w:val="10EB7C69"/>
    <w:rsid w:val="11196324"/>
    <w:rsid w:val="11427629"/>
    <w:rsid w:val="115253E7"/>
    <w:rsid w:val="115B06EA"/>
    <w:rsid w:val="118063A3"/>
    <w:rsid w:val="11845E93"/>
    <w:rsid w:val="11A7392F"/>
    <w:rsid w:val="11C20769"/>
    <w:rsid w:val="11D32976"/>
    <w:rsid w:val="12083F5F"/>
    <w:rsid w:val="12170AB5"/>
    <w:rsid w:val="122338FE"/>
    <w:rsid w:val="122F7967"/>
    <w:rsid w:val="125E4C7B"/>
    <w:rsid w:val="128679E9"/>
    <w:rsid w:val="12883761"/>
    <w:rsid w:val="12A820AD"/>
    <w:rsid w:val="12C32D62"/>
    <w:rsid w:val="13426006"/>
    <w:rsid w:val="13F53078"/>
    <w:rsid w:val="13F60B9E"/>
    <w:rsid w:val="140908D1"/>
    <w:rsid w:val="144C07BE"/>
    <w:rsid w:val="14771CDF"/>
    <w:rsid w:val="149A777C"/>
    <w:rsid w:val="149B034A"/>
    <w:rsid w:val="14AE3227"/>
    <w:rsid w:val="1500314F"/>
    <w:rsid w:val="154A1C7B"/>
    <w:rsid w:val="1569271F"/>
    <w:rsid w:val="15695ACC"/>
    <w:rsid w:val="15721970"/>
    <w:rsid w:val="15802E15"/>
    <w:rsid w:val="158C5316"/>
    <w:rsid w:val="15BD7BC5"/>
    <w:rsid w:val="15E72E94"/>
    <w:rsid w:val="16184DFC"/>
    <w:rsid w:val="16445414"/>
    <w:rsid w:val="165C73DE"/>
    <w:rsid w:val="166E7112"/>
    <w:rsid w:val="16D01498"/>
    <w:rsid w:val="16FF7D6A"/>
    <w:rsid w:val="1715758D"/>
    <w:rsid w:val="172F68A1"/>
    <w:rsid w:val="173C4B1A"/>
    <w:rsid w:val="177E15D6"/>
    <w:rsid w:val="178D16D0"/>
    <w:rsid w:val="17D86D23"/>
    <w:rsid w:val="17DD454F"/>
    <w:rsid w:val="17E31439"/>
    <w:rsid w:val="18023FB5"/>
    <w:rsid w:val="18167A61"/>
    <w:rsid w:val="18300B23"/>
    <w:rsid w:val="1830291B"/>
    <w:rsid w:val="184C6FDF"/>
    <w:rsid w:val="18504D21"/>
    <w:rsid w:val="185A077D"/>
    <w:rsid w:val="186E164B"/>
    <w:rsid w:val="187417C5"/>
    <w:rsid w:val="18786026"/>
    <w:rsid w:val="18AF15FD"/>
    <w:rsid w:val="18DE057F"/>
    <w:rsid w:val="19232435"/>
    <w:rsid w:val="19267830"/>
    <w:rsid w:val="19692F42"/>
    <w:rsid w:val="197B5DCD"/>
    <w:rsid w:val="198C1092"/>
    <w:rsid w:val="19CA6206"/>
    <w:rsid w:val="19EA6AAF"/>
    <w:rsid w:val="1A09162B"/>
    <w:rsid w:val="1A2F05AD"/>
    <w:rsid w:val="1A736AA5"/>
    <w:rsid w:val="1A7B3BAB"/>
    <w:rsid w:val="1A8E1B30"/>
    <w:rsid w:val="1AAC0209"/>
    <w:rsid w:val="1ABC669E"/>
    <w:rsid w:val="1AC47300"/>
    <w:rsid w:val="1AD559B1"/>
    <w:rsid w:val="1AE115C6"/>
    <w:rsid w:val="1AE31E7C"/>
    <w:rsid w:val="1AE5658C"/>
    <w:rsid w:val="1B102545"/>
    <w:rsid w:val="1B1C0EEA"/>
    <w:rsid w:val="1B4346C9"/>
    <w:rsid w:val="1B567899"/>
    <w:rsid w:val="1B7B6D63"/>
    <w:rsid w:val="1BAF6202"/>
    <w:rsid w:val="1BBF797C"/>
    <w:rsid w:val="1BF25FF9"/>
    <w:rsid w:val="1BFB18C8"/>
    <w:rsid w:val="1C2269D4"/>
    <w:rsid w:val="1C24274C"/>
    <w:rsid w:val="1C346708"/>
    <w:rsid w:val="1C387FA6"/>
    <w:rsid w:val="1C602FB9"/>
    <w:rsid w:val="1C7D3C0B"/>
    <w:rsid w:val="1C8651B5"/>
    <w:rsid w:val="1C865229"/>
    <w:rsid w:val="1C8C02F2"/>
    <w:rsid w:val="1C92116A"/>
    <w:rsid w:val="1CA473E9"/>
    <w:rsid w:val="1CBD66FD"/>
    <w:rsid w:val="1CC161ED"/>
    <w:rsid w:val="1CD31A7D"/>
    <w:rsid w:val="1CFA16FF"/>
    <w:rsid w:val="1D1E3640"/>
    <w:rsid w:val="1D3C1D18"/>
    <w:rsid w:val="1D6D0123"/>
    <w:rsid w:val="1D6D3C7F"/>
    <w:rsid w:val="1D6F4C43"/>
    <w:rsid w:val="1D7B1190"/>
    <w:rsid w:val="1D886D0B"/>
    <w:rsid w:val="1D976F4E"/>
    <w:rsid w:val="1DA13929"/>
    <w:rsid w:val="1DA5166B"/>
    <w:rsid w:val="1DE859FC"/>
    <w:rsid w:val="1DED6B6E"/>
    <w:rsid w:val="1DEE2CCA"/>
    <w:rsid w:val="1E1862E1"/>
    <w:rsid w:val="1E3D18A3"/>
    <w:rsid w:val="1E4A7551"/>
    <w:rsid w:val="1E8C282B"/>
    <w:rsid w:val="1E9D0594"/>
    <w:rsid w:val="1EBD29E4"/>
    <w:rsid w:val="1EBF050A"/>
    <w:rsid w:val="1EE73F05"/>
    <w:rsid w:val="1F417171"/>
    <w:rsid w:val="1F66307C"/>
    <w:rsid w:val="1F811C64"/>
    <w:rsid w:val="1F996FAD"/>
    <w:rsid w:val="1FC019CA"/>
    <w:rsid w:val="1FCA53B9"/>
    <w:rsid w:val="20191E9C"/>
    <w:rsid w:val="2037683E"/>
    <w:rsid w:val="20454E6C"/>
    <w:rsid w:val="205B6824"/>
    <w:rsid w:val="20711CD8"/>
    <w:rsid w:val="20AE6A88"/>
    <w:rsid w:val="20DA787E"/>
    <w:rsid w:val="20F57ADE"/>
    <w:rsid w:val="20FF72E4"/>
    <w:rsid w:val="2116776A"/>
    <w:rsid w:val="215A451A"/>
    <w:rsid w:val="21A61547"/>
    <w:rsid w:val="21AA2C98"/>
    <w:rsid w:val="21F77FBB"/>
    <w:rsid w:val="22031056"/>
    <w:rsid w:val="221C3EC6"/>
    <w:rsid w:val="222866C7"/>
    <w:rsid w:val="22465699"/>
    <w:rsid w:val="224A27E1"/>
    <w:rsid w:val="225C0752"/>
    <w:rsid w:val="22623FCE"/>
    <w:rsid w:val="22657E18"/>
    <w:rsid w:val="226662AA"/>
    <w:rsid w:val="228C2DF9"/>
    <w:rsid w:val="22995516"/>
    <w:rsid w:val="22D93B65"/>
    <w:rsid w:val="233A0AA7"/>
    <w:rsid w:val="23412FE6"/>
    <w:rsid w:val="236C49D9"/>
    <w:rsid w:val="2392443F"/>
    <w:rsid w:val="23957A8C"/>
    <w:rsid w:val="23AC2413"/>
    <w:rsid w:val="23AE4FF1"/>
    <w:rsid w:val="23C14D25"/>
    <w:rsid w:val="23C93BD9"/>
    <w:rsid w:val="23CB7951"/>
    <w:rsid w:val="23D83E1C"/>
    <w:rsid w:val="23DF164F"/>
    <w:rsid w:val="23FC26F5"/>
    <w:rsid w:val="24092228"/>
    <w:rsid w:val="241543AB"/>
    <w:rsid w:val="242D25B0"/>
    <w:rsid w:val="242D5F16"/>
    <w:rsid w:val="24613E12"/>
    <w:rsid w:val="246E6DF4"/>
    <w:rsid w:val="24863878"/>
    <w:rsid w:val="24B6415E"/>
    <w:rsid w:val="24B91EA0"/>
    <w:rsid w:val="24F240EB"/>
    <w:rsid w:val="252E1F46"/>
    <w:rsid w:val="25590EC9"/>
    <w:rsid w:val="256242E5"/>
    <w:rsid w:val="257E3EE8"/>
    <w:rsid w:val="257F27A2"/>
    <w:rsid w:val="259C77F7"/>
    <w:rsid w:val="259D70CC"/>
    <w:rsid w:val="259E3416"/>
    <w:rsid w:val="25F34F3E"/>
    <w:rsid w:val="25F7787F"/>
    <w:rsid w:val="260809E9"/>
    <w:rsid w:val="261A071C"/>
    <w:rsid w:val="26211AAB"/>
    <w:rsid w:val="263E265D"/>
    <w:rsid w:val="264A7253"/>
    <w:rsid w:val="26527EB6"/>
    <w:rsid w:val="26993D37"/>
    <w:rsid w:val="26996894"/>
    <w:rsid w:val="269C3827"/>
    <w:rsid w:val="26A26CEB"/>
    <w:rsid w:val="26C46898"/>
    <w:rsid w:val="26CC7C68"/>
    <w:rsid w:val="26D703BB"/>
    <w:rsid w:val="27227E1F"/>
    <w:rsid w:val="274912B9"/>
    <w:rsid w:val="2755433D"/>
    <w:rsid w:val="278B2A1B"/>
    <w:rsid w:val="2791653E"/>
    <w:rsid w:val="27982240"/>
    <w:rsid w:val="279F35CF"/>
    <w:rsid w:val="27B8643F"/>
    <w:rsid w:val="27EB05C2"/>
    <w:rsid w:val="27F95E40"/>
    <w:rsid w:val="28333D17"/>
    <w:rsid w:val="284952E9"/>
    <w:rsid w:val="284D302B"/>
    <w:rsid w:val="28697739"/>
    <w:rsid w:val="28D177B8"/>
    <w:rsid w:val="28F6721F"/>
    <w:rsid w:val="28FB65E3"/>
    <w:rsid w:val="294E705B"/>
    <w:rsid w:val="29565F0F"/>
    <w:rsid w:val="295D3061"/>
    <w:rsid w:val="29606D8E"/>
    <w:rsid w:val="296A19BB"/>
    <w:rsid w:val="29785E86"/>
    <w:rsid w:val="2996630C"/>
    <w:rsid w:val="299D4A4C"/>
    <w:rsid w:val="29A812EF"/>
    <w:rsid w:val="29E90B31"/>
    <w:rsid w:val="2A0F2E9F"/>
    <w:rsid w:val="2A1902C2"/>
    <w:rsid w:val="2A2C6C70"/>
    <w:rsid w:val="2A3308D3"/>
    <w:rsid w:val="2A9C0C1B"/>
    <w:rsid w:val="2B083239"/>
    <w:rsid w:val="2B14398C"/>
    <w:rsid w:val="2B22254D"/>
    <w:rsid w:val="2B430715"/>
    <w:rsid w:val="2B5214A0"/>
    <w:rsid w:val="2B532F4F"/>
    <w:rsid w:val="2B667F60"/>
    <w:rsid w:val="2BB05DAB"/>
    <w:rsid w:val="2BC01D66"/>
    <w:rsid w:val="2BFD6B16"/>
    <w:rsid w:val="2C293467"/>
    <w:rsid w:val="2C2B5431"/>
    <w:rsid w:val="2C4B5AD3"/>
    <w:rsid w:val="2C64541C"/>
    <w:rsid w:val="2C6E157E"/>
    <w:rsid w:val="2C7C5C8D"/>
    <w:rsid w:val="2C995D0F"/>
    <w:rsid w:val="2C9C632F"/>
    <w:rsid w:val="2CCD473A"/>
    <w:rsid w:val="2CF55A3F"/>
    <w:rsid w:val="2D3447B9"/>
    <w:rsid w:val="2D360531"/>
    <w:rsid w:val="2D3E7816"/>
    <w:rsid w:val="2D594220"/>
    <w:rsid w:val="2D6706EB"/>
    <w:rsid w:val="2D6A1F89"/>
    <w:rsid w:val="2D6C5D01"/>
    <w:rsid w:val="2D750387"/>
    <w:rsid w:val="2D774259"/>
    <w:rsid w:val="2D9E1C33"/>
    <w:rsid w:val="2DBD655D"/>
    <w:rsid w:val="2DD37B2E"/>
    <w:rsid w:val="2DDC5E7F"/>
    <w:rsid w:val="2E8928E3"/>
    <w:rsid w:val="2ECE6548"/>
    <w:rsid w:val="2ED40002"/>
    <w:rsid w:val="2EDE2C2F"/>
    <w:rsid w:val="2EEC3FC4"/>
    <w:rsid w:val="2EF04710"/>
    <w:rsid w:val="2EF04D88"/>
    <w:rsid w:val="2F1523C9"/>
    <w:rsid w:val="2F1A178D"/>
    <w:rsid w:val="2F29557C"/>
    <w:rsid w:val="2F590507"/>
    <w:rsid w:val="2F6C023B"/>
    <w:rsid w:val="2F882B9B"/>
    <w:rsid w:val="2F8F3F29"/>
    <w:rsid w:val="2FD0622F"/>
    <w:rsid w:val="2FD22068"/>
    <w:rsid w:val="2FE83639"/>
    <w:rsid w:val="30131353"/>
    <w:rsid w:val="30293393"/>
    <w:rsid w:val="30360848"/>
    <w:rsid w:val="303D5733"/>
    <w:rsid w:val="30566085"/>
    <w:rsid w:val="306204E7"/>
    <w:rsid w:val="3091782D"/>
    <w:rsid w:val="309442B0"/>
    <w:rsid w:val="30D974B7"/>
    <w:rsid w:val="30E96026"/>
    <w:rsid w:val="30EF741A"/>
    <w:rsid w:val="310B5831"/>
    <w:rsid w:val="311A1F18"/>
    <w:rsid w:val="311F3E7F"/>
    <w:rsid w:val="31307046"/>
    <w:rsid w:val="314948D9"/>
    <w:rsid w:val="31787686"/>
    <w:rsid w:val="318F6462"/>
    <w:rsid w:val="319475D5"/>
    <w:rsid w:val="31A31F0E"/>
    <w:rsid w:val="31B41A25"/>
    <w:rsid w:val="31B9528D"/>
    <w:rsid w:val="31DB3455"/>
    <w:rsid w:val="32081D71"/>
    <w:rsid w:val="320A3D3B"/>
    <w:rsid w:val="320D55D9"/>
    <w:rsid w:val="322D17D7"/>
    <w:rsid w:val="325A51BE"/>
    <w:rsid w:val="3289567B"/>
    <w:rsid w:val="32951856"/>
    <w:rsid w:val="329D695D"/>
    <w:rsid w:val="32A25D21"/>
    <w:rsid w:val="32F32A21"/>
    <w:rsid w:val="32F96838"/>
    <w:rsid w:val="330223E2"/>
    <w:rsid w:val="330864CC"/>
    <w:rsid w:val="331C3D26"/>
    <w:rsid w:val="331E0F20"/>
    <w:rsid w:val="33260700"/>
    <w:rsid w:val="333252F7"/>
    <w:rsid w:val="333663C1"/>
    <w:rsid w:val="33482D6D"/>
    <w:rsid w:val="33523ADE"/>
    <w:rsid w:val="33703A4F"/>
    <w:rsid w:val="337445C0"/>
    <w:rsid w:val="33812F3E"/>
    <w:rsid w:val="33863895"/>
    <w:rsid w:val="338F274A"/>
    <w:rsid w:val="339C621D"/>
    <w:rsid w:val="33D3159C"/>
    <w:rsid w:val="33D44600"/>
    <w:rsid w:val="34284F5F"/>
    <w:rsid w:val="34311A53"/>
    <w:rsid w:val="34545741"/>
    <w:rsid w:val="34563267"/>
    <w:rsid w:val="345637D1"/>
    <w:rsid w:val="346848DB"/>
    <w:rsid w:val="34684D49"/>
    <w:rsid w:val="346C1C93"/>
    <w:rsid w:val="348558FB"/>
    <w:rsid w:val="34931DC5"/>
    <w:rsid w:val="34CE2DFE"/>
    <w:rsid w:val="34D031B2"/>
    <w:rsid w:val="34F52A80"/>
    <w:rsid w:val="34F860CC"/>
    <w:rsid w:val="3538296D"/>
    <w:rsid w:val="354F3A99"/>
    <w:rsid w:val="355C2AFF"/>
    <w:rsid w:val="35725E7F"/>
    <w:rsid w:val="35731BF7"/>
    <w:rsid w:val="35774735"/>
    <w:rsid w:val="357B16F3"/>
    <w:rsid w:val="35F5260C"/>
    <w:rsid w:val="36050FAB"/>
    <w:rsid w:val="36145188"/>
    <w:rsid w:val="362178A5"/>
    <w:rsid w:val="36227ADF"/>
    <w:rsid w:val="3624379C"/>
    <w:rsid w:val="362F3D70"/>
    <w:rsid w:val="363561A5"/>
    <w:rsid w:val="36511F38"/>
    <w:rsid w:val="367256CF"/>
    <w:rsid w:val="36932551"/>
    <w:rsid w:val="369B7657"/>
    <w:rsid w:val="36B87A7C"/>
    <w:rsid w:val="371F3DE4"/>
    <w:rsid w:val="37313B18"/>
    <w:rsid w:val="373B612C"/>
    <w:rsid w:val="374455F9"/>
    <w:rsid w:val="374675C3"/>
    <w:rsid w:val="374C0952"/>
    <w:rsid w:val="37691503"/>
    <w:rsid w:val="37810357"/>
    <w:rsid w:val="37865C12"/>
    <w:rsid w:val="37AF03D6"/>
    <w:rsid w:val="37B60ABE"/>
    <w:rsid w:val="37BF2027"/>
    <w:rsid w:val="37EE64F4"/>
    <w:rsid w:val="37F4125D"/>
    <w:rsid w:val="37FC4126"/>
    <w:rsid w:val="3810372D"/>
    <w:rsid w:val="382E02B2"/>
    <w:rsid w:val="38530BB4"/>
    <w:rsid w:val="3872263A"/>
    <w:rsid w:val="38784692"/>
    <w:rsid w:val="38AE3672"/>
    <w:rsid w:val="38BF587F"/>
    <w:rsid w:val="38C74734"/>
    <w:rsid w:val="38F1355F"/>
    <w:rsid w:val="396C7089"/>
    <w:rsid w:val="39934616"/>
    <w:rsid w:val="399C796E"/>
    <w:rsid w:val="39A131D7"/>
    <w:rsid w:val="39A14F85"/>
    <w:rsid w:val="39A9208B"/>
    <w:rsid w:val="39DC7C3B"/>
    <w:rsid w:val="39E41315"/>
    <w:rsid w:val="3A103EB8"/>
    <w:rsid w:val="3A3173ED"/>
    <w:rsid w:val="3A4E69FC"/>
    <w:rsid w:val="3A7A3727"/>
    <w:rsid w:val="3AA52853"/>
    <w:rsid w:val="3ABD5DEE"/>
    <w:rsid w:val="3AC56A51"/>
    <w:rsid w:val="3AC70A1B"/>
    <w:rsid w:val="3AEA295B"/>
    <w:rsid w:val="3B076549"/>
    <w:rsid w:val="3B530501"/>
    <w:rsid w:val="3B645DB3"/>
    <w:rsid w:val="3B7B38A1"/>
    <w:rsid w:val="3BCB62E9"/>
    <w:rsid w:val="3BCC3E0F"/>
    <w:rsid w:val="3BD042A8"/>
    <w:rsid w:val="3BD056AD"/>
    <w:rsid w:val="3BE92C13"/>
    <w:rsid w:val="3C0D06AF"/>
    <w:rsid w:val="3C37397E"/>
    <w:rsid w:val="3C4F6F1A"/>
    <w:rsid w:val="3C53008C"/>
    <w:rsid w:val="3C5B75D3"/>
    <w:rsid w:val="3C6224D2"/>
    <w:rsid w:val="3C6F6718"/>
    <w:rsid w:val="3C7050E2"/>
    <w:rsid w:val="3C7823C8"/>
    <w:rsid w:val="3C7A1ABD"/>
    <w:rsid w:val="3C7E77FF"/>
    <w:rsid w:val="3C8D7B5B"/>
    <w:rsid w:val="3CA01523"/>
    <w:rsid w:val="3CB46D7D"/>
    <w:rsid w:val="3CBB1C4D"/>
    <w:rsid w:val="3CC33464"/>
    <w:rsid w:val="3CD25455"/>
    <w:rsid w:val="3CD411CD"/>
    <w:rsid w:val="3CF545D4"/>
    <w:rsid w:val="3D2A703F"/>
    <w:rsid w:val="3D3A7C13"/>
    <w:rsid w:val="3D7309E6"/>
    <w:rsid w:val="3D74650C"/>
    <w:rsid w:val="3DB159B2"/>
    <w:rsid w:val="3DC57BD0"/>
    <w:rsid w:val="3DCB0822"/>
    <w:rsid w:val="3DCC4487"/>
    <w:rsid w:val="3DF66511"/>
    <w:rsid w:val="3E3143FD"/>
    <w:rsid w:val="3E4203B8"/>
    <w:rsid w:val="3E474521"/>
    <w:rsid w:val="3E853709"/>
    <w:rsid w:val="3EA370A9"/>
    <w:rsid w:val="3EA93839"/>
    <w:rsid w:val="3EB968CD"/>
    <w:rsid w:val="3EBC63BD"/>
    <w:rsid w:val="3EEB0A50"/>
    <w:rsid w:val="3EF94F1B"/>
    <w:rsid w:val="3F12422F"/>
    <w:rsid w:val="3F1F079B"/>
    <w:rsid w:val="3F6E5909"/>
    <w:rsid w:val="3F80388E"/>
    <w:rsid w:val="3F8832C9"/>
    <w:rsid w:val="3F8D52CA"/>
    <w:rsid w:val="3F92436E"/>
    <w:rsid w:val="3F9D61EE"/>
    <w:rsid w:val="3FCA68B7"/>
    <w:rsid w:val="400E49F6"/>
    <w:rsid w:val="40385F17"/>
    <w:rsid w:val="40550877"/>
    <w:rsid w:val="40556AC9"/>
    <w:rsid w:val="40A13ABC"/>
    <w:rsid w:val="40B41BAB"/>
    <w:rsid w:val="40C47A67"/>
    <w:rsid w:val="40F63E08"/>
    <w:rsid w:val="412D70FE"/>
    <w:rsid w:val="414D3E27"/>
    <w:rsid w:val="41525675"/>
    <w:rsid w:val="417B60BB"/>
    <w:rsid w:val="419D4283"/>
    <w:rsid w:val="41AA074E"/>
    <w:rsid w:val="41AC2670"/>
    <w:rsid w:val="41B46B47"/>
    <w:rsid w:val="41EC6FB9"/>
    <w:rsid w:val="424B79E0"/>
    <w:rsid w:val="4252770E"/>
    <w:rsid w:val="42776DB6"/>
    <w:rsid w:val="42937435"/>
    <w:rsid w:val="42A70A2B"/>
    <w:rsid w:val="42AD4959"/>
    <w:rsid w:val="42B37AD7"/>
    <w:rsid w:val="42F35F2F"/>
    <w:rsid w:val="42F63800"/>
    <w:rsid w:val="4304767F"/>
    <w:rsid w:val="43170066"/>
    <w:rsid w:val="43171E14"/>
    <w:rsid w:val="43452E25"/>
    <w:rsid w:val="434963F7"/>
    <w:rsid w:val="43784FA8"/>
    <w:rsid w:val="438A4CDB"/>
    <w:rsid w:val="439F612A"/>
    <w:rsid w:val="43A538C3"/>
    <w:rsid w:val="43C24475"/>
    <w:rsid w:val="43C52FC0"/>
    <w:rsid w:val="43C84B06"/>
    <w:rsid w:val="43D31A6B"/>
    <w:rsid w:val="43D321DE"/>
    <w:rsid w:val="43DF61E6"/>
    <w:rsid w:val="43E95AA6"/>
    <w:rsid w:val="43F3462F"/>
    <w:rsid w:val="43F41212"/>
    <w:rsid w:val="43F74F20"/>
    <w:rsid w:val="43FB7987"/>
    <w:rsid w:val="441344E9"/>
    <w:rsid w:val="446077EA"/>
    <w:rsid w:val="44800A9A"/>
    <w:rsid w:val="44842956"/>
    <w:rsid w:val="449E657A"/>
    <w:rsid w:val="44B10046"/>
    <w:rsid w:val="44B922E9"/>
    <w:rsid w:val="44BF09B5"/>
    <w:rsid w:val="44FE772F"/>
    <w:rsid w:val="451C5E07"/>
    <w:rsid w:val="45322F35"/>
    <w:rsid w:val="45401AF6"/>
    <w:rsid w:val="454315E6"/>
    <w:rsid w:val="455410FD"/>
    <w:rsid w:val="455B692F"/>
    <w:rsid w:val="45D43FEC"/>
    <w:rsid w:val="45D95AA6"/>
    <w:rsid w:val="45EF52CA"/>
    <w:rsid w:val="45EF7078"/>
    <w:rsid w:val="46045E94"/>
    <w:rsid w:val="464949DA"/>
    <w:rsid w:val="465E02D2"/>
    <w:rsid w:val="466979AB"/>
    <w:rsid w:val="469320F9"/>
    <w:rsid w:val="469E358E"/>
    <w:rsid w:val="470F6F45"/>
    <w:rsid w:val="471400CF"/>
    <w:rsid w:val="472C3839"/>
    <w:rsid w:val="475F3D89"/>
    <w:rsid w:val="47694C08"/>
    <w:rsid w:val="478C7274"/>
    <w:rsid w:val="47925F0D"/>
    <w:rsid w:val="47944AB8"/>
    <w:rsid w:val="47CF53B3"/>
    <w:rsid w:val="47EA5D49"/>
    <w:rsid w:val="482E20D9"/>
    <w:rsid w:val="488066AD"/>
    <w:rsid w:val="48847F4B"/>
    <w:rsid w:val="489B5295"/>
    <w:rsid w:val="48AA4A04"/>
    <w:rsid w:val="48BF72F3"/>
    <w:rsid w:val="48D16F09"/>
    <w:rsid w:val="48E00EFA"/>
    <w:rsid w:val="48E64762"/>
    <w:rsid w:val="490E63A6"/>
    <w:rsid w:val="491A08B0"/>
    <w:rsid w:val="492434DC"/>
    <w:rsid w:val="492E5CB9"/>
    <w:rsid w:val="494476DB"/>
    <w:rsid w:val="49747FC0"/>
    <w:rsid w:val="499C3073"/>
    <w:rsid w:val="499D4ACB"/>
    <w:rsid w:val="49B77EAC"/>
    <w:rsid w:val="49EC0EA9"/>
    <w:rsid w:val="4A1C7E79"/>
    <w:rsid w:val="4A2F038B"/>
    <w:rsid w:val="4A677B24"/>
    <w:rsid w:val="4A6C513B"/>
    <w:rsid w:val="4AA04DE4"/>
    <w:rsid w:val="4AB60164"/>
    <w:rsid w:val="4AE253FD"/>
    <w:rsid w:val="4B0C67B3"/>
    <w:rsid w:val="4B182BCD"/>
    <w:rsid w:val="4B18795A"/>
    <w:rsid w:val="4B46773A"/>
    <w:rsid w:val="4B4B11F4"/>
    <w:rsid w:val="4B4B41DB"/>
    <w:rsid w:val="4BA803F5"/>
    <w:rsid w:val="4BBA0128"/>
    <w:rsid w:val="4C0C763A"/>
    <w:rsid w:val="4C901730"/>
    <w:rsid w:val="4C9B1D07"/>
    <w:rsid w:val="4CBA4AF2"/>
    <w:rsid w:val="4CCA439B"/>
    <w:rsid w:val="4CCC1EC1"/>
    <w:rsid w:val="4CD9638C"/>
    <w:rsid w:val="4CE90CC5"/>
    <w:rsid w:val="4CEB320D"/>
    <w:rsid w:val="4D0647CF"/>
    <w:rsid w:val="4D1F0243"/>
    <w:rsid w:val="4D341D7D"/>
    <w:rsid w:val="4D6703F7"/>
    <w:rsid w:val="4D7F5185"/>
    <w:rsid w:val="4D9F7BB9"/>
    <w:rsid w:val="4DA8143A"/>
    <w:rsid w:val="4E086F29"/>
    <w:rsid w:val="4E127DA7"/>
    <w:rsid w:val="4E2B70BB"/>
    <w:rsid w:val="4E2D618F"/>
    <w:rsid w:val="4E3F66C2"/>
    <w:rsid w:val="4E791BD4"/>
    <w:rsid w:val="4E7C3473"/>
    <w:rsid w:val="4E822997"/>
    <w:rsid w:val="4E984750"/>
    <w:rsid w:val="4EA330F5"/>
    <w:rsid w:val="4EBC7D13"/>
    <w:rsid w:val="4ED20DFA"/>
    <w:rsid w:val="4EDAD07E"/>
    <w:rsid w:val="4EEE25C2"/>
    <w:rsid w:val="4F073684"/>
    <w:rsid w:val="4F082F58"/>
    <w:rsid w:val="4F0A6CD0"/>
    <w:rsid w:val="4F0F5DA2"/>
    <w:rsid w:val="4F2558B8"/>
    <w:rsid w:val="4F397E6D"/>
    <w:rsid w:val="4F464194"/>
    <w:rsid w:val="4F764499"/>
    <w:rsid w:val="4FAD5FDA"/>
    <w:rsid w:val="4FB1539E"/>
    <w:rsid w:val="4FBA4253"/>
    <w:rsid w:val="4FBF7ABB"/>
    <w:rsid w:val="50306C0B"/>
    <w:rsid w:val="50463D38"/>
    <w:rsid w:val="504C2BE7"/>
    <w:rsid w:val="505446A7"/>
    <w:rsid w:val="505C17AE"/>
    <w:rsid w:val="50630D8E"/>
    <w:rsid w:val="5075461D"/>
    <w:rsid w:val="50920766"/>
    <w:rsid w:val="50942CF5"/>
    <w:rsid w:val="509C1BAA"/>
    <w:rsid w:val="50AD025B"/>
    <w:rsid w:val="50B629DB"/>
    <w:rsid w:val="51087240"/>
    <w:rsid w:val="513756A7"/>
    <w:rsid w:val="516923D4"/>
    <w:rsid w:val="51750D79"/>
    <w:rsid w:val="517B3EB5"/>
    <w:rsid w:val="51825669"/>
    <w:rsid w:val="518A40F8"/>
    <w:rsid w:val="5196753F"/>
    <w:rsid w:val="519A433C"/>
    <w:rsid w:val="51AA02F7"/>
    <w:rsid w:val="51B50E5A"/>
    <w:rsid w:val="51C615D4"/>
    <w:rsid w:val="51C708C1"/>
    <w:rsid w:val="51E101BC"/>
    <w:rsid w:val="51E27A91"/>
    <w:rsid w:val="51F67AC6"/>
    <w:rsid w:val="52534714"/>
    <w:rsid w:val="52595FA5"/>
    <w:rsid w:val="526C1FF2"/>
    <w:rsid w:val="52754DA9"/>
    <w:rsid w:val="527728CF"/>
    <w:rsid w:val="527A416D"/>
    <w:rsid w:val="527E3C5D"/>
    <w:rsid w:val="528154FB"/>
    <w:rsid w:val="52D23FA9"/>
    <w:rsid w:val="530A54F1"/>
    <w:rsid w:val="5322748C"/>
    <w:rsid w:val="534C5B09"/>
    <w:rsid w:val="534D3630"/>
    <w:rsid w:val="537137C2"/>
    <w:rsid w:val="53810440"/>
    <w:rsid w:val="53DD2C05"/>
    <w:rsid w:val="53E45D42"/>
    <w:rsid w:val="54161C73"/>
    <w:rsid w:val="54243352"/>
    <w:rsid w:val="54751090"/>
    <w:rsid w:val="549239F0"/>
    <w:rsid w:val="54A0435F"/>
    <w:rsid w:val="54C067AF"/>
    <w:rsid w:val="54C17E31"/>
    <w:rsid w:val="54E0475B"/>
    <w:rsid w:val="550B5550"/>
    <w:rsid w:val="55314FB7"/>
    <w:rsid w:val="553700F3"/>
    <w:rsid w:val="554830C1"/>
    <w:rsid w:val="554A6079"/>
    <w:rsid w:val="557B0928"/>
    <w:rsid w:val="5590774E"/>
    <w:rsid w:val="55F04E72"/>
    <w:rsid w:val="56292132"/>
    <w:rsid w:val="56300C76"/>
    <w:rsid w:val="5641748B"/>
    <w:rsid w:val="56424FA2"/>
    <w:rsid w:val="564E3947"/>
    <w:rsid w:val="56B4262E"/>
    <w:rsid w:val="56B934B6"/>
    <w:rsid w:val="56C53BC0"/>
    <w:rsid w:val="56C9121F"/>
    <w:rsid w:val="56F00EA2"/>
    <w:rsid w:val="56F75D8C"/>
    <w:rsid w:val="571406EC"/>
    <w:rsid w:val="572F3778"/>
    <w:rsid w:val="573963A5"/>
    <w:rsid w:val="57405985"/>
    <w:rsid w:val="57415259"/>
    <w:rsid w:val="575B631B"/>
    <w:rsid w:val="576158FB"/>
    <w:rsid w:val="576C0528"/>
    <w:rsid w:val="579C59EC"/>
    <w:rsid w:val="57AD55DD"/>
    <w:rsid w:val="57E04A72"/>
    <w:rsid w:val="57E24C8E"/>
    <w:rsid w:val="5807041D"/>
    <w:rsid w:val="583F79D3"/>
    <w:rsid w:val="58405511"/>
    <w:rsid w:val="58691989"/>
    <w:rsid w:val="58737694"/>
    <w:rsid w:val="58873140"/>
    <w:rsid w:val="58C048EF"/>
    <w:rsid w:val="58C6010C"/>
    <w:rsid w:val="58F960F8"/>
    <w:rsid w:val="594F7761"/>
    <w:rsid w:val="59672964"/>
    <w:rsid w:val="597D4C6F"/>
    <w:rsid w:val="5980650D"/>
    <w:rsid w:val="59900C4D"/>
    <w:rsid w:val="599C0E6D"/>
    <w:rsid w:val="59AD307A"/>
    <w:rsid w:val="59C935F6"/>
    <w:rsid w:val="59CC52AE"/>
    <w:rsid w:val="59D86349"/>
    <w:rsid w:val="5A0B2CEA"/>
    <w:rsid w:val="5A251A57"/>
    <w:rsid w:val="5A4532B2"/>
    <w:rsid w:val="5A7140A7"/>
    <w:rsid w:val="5A947382"/>
    <w:rsid w:val="5A9D4E9D"/>
    <w:rsid w:val="5AA30DE7"/>
    <w:rsid w:val="5AA75E23"/>
    <w:rsid w:val="5ABC477B"/>
    <w:rsid w:val="5AD47530"/>
    <w:rsid w:val="5B2D6220"/>
    <w:rsid w:val="5B2D7FCE"/>
    <w:rsid w:val="5B386973"/>
    <w:rsid w:val="5B3A26EB"/>
    <w:rsid w:val="5B461090"/>
    <w:rsid w:val="5B8C73EB"/>
    <w:rsid w:val="5BA04C44"/>
    <w:rsid w:val="5BA529F7"/>
    <w:rsid w:val="5BC14BBB"/>
    <w:rsid w:val="5C036F81"/>
    <w:rsid w:val="5C1E1084"/>
    <w:rsid w:val="5C2C297C"/>
    <w:rsid w:val="5C4C7FF5"/>
    <w:rsid w:val="5C775650"/>
    <w:rsid w:val="5C974AF9"/>
    <w:rsid w:val="5C9B540C"/>
    <w:rsid w:val="5CC11316"/>
    <w:rsid w:val="5CCB7A9F"/>
    <w:rsid w:val="5CF3349A"/>
    <w:rsid w:val="5D0134C1"/>
    <w:rsid w:val="5D105DFA"/>
    <w:rsid w:val="5D2E44D2"/>
    <w:rsid w:val="5D46181B"/>
    <w:rsid w:val="5D465377"/>
    <w:rsid w:val="5D4D4958"/>
    <w:rsid w:val="5D6F64C5"/>
    <w:rsid w:val="5D7A14C5"/>
    <w:rsid w:val="5D850596"/>
    <w:rsid w:val="5D900CE9"/>
    <w:rsid w:val="5D905224"/>
    <w:rsid w:val="5DA36C6E"/>
    <w:rsid w:val="5DBC1ADE"/>
    <w:rsid w:val="5DBE13B2"/>
    <w:rsid w:val="5DBF592C"/>
    <w:rsid w:val="5DCD2078"/>
    <w:rsid w:val="5DD76917"/>
    <w:rsid w:val="5DE828D3"/>
    <w:rsid w:val="5DF72B16"/>
    <w:rsid w:val="5E017E34"/>
    <w:rsid w:val="5E023960"/>
    <w:rsid w:val="5E3478C6"/>
    <w:rsid w:val="5E4044BD"/>
    <w:rsid w:val="5E453881"/>
    <w:rsid w:val="5E541D16"/>
    <w:rsid w:val="5E68756F"/>
    <w:rsid w:val="5E7F3237"/>
    <w:rsid w:val="5EAA7DB5"/>
    <w:rsid w:val="5ED81A2D"/>
    <w:rsid w:val="5F36141C"/>
    <w:rsid w:val="5F6441DB"/>
    <w:rsid w:val="5F70492E"/>
    <w:rsid w:val="5F73441E"/>
    <w:rsid w:val="5F893C41"/>
    <w:rsid w:val="5F9573DD"/>
    <w:rsid w:val="5F9F5213"/>
    <w:rsid w:val="5FB567E4"/>
    <w:rsid w:val="5FC66C44"/>
    <w:rsid w:val="5FE80968"/>
    <w:rsid w:val="5FFE1F39"/>
    <w:rsid w:val="600A4D82"/>
    <w:rsid w:val="601B5879"/>
    <w:rsid w:val="6038246A"/>
    <w:rsid w:val="6054424F"/>
    <w:rsid w:val="607D5554"/>
    <w:rsid w:val="60956D42"/>
    <w:rsid w:val="60A96349"/>
    <w:rsid w:val="60C5514D"/>
    <w:rsid w:val="60F035C2"/>
    <w:rsid w:val="60F63558"/>
    <w:rsid w:val="610267D6"/>
    <w:rsid w:val="61500EBB"/>
    <w:rsid w:val="616C0C8E"/>
    <w:rsid w:val="61894DA3"/>
    <w:rsid w:val="61AB07CC"/>
    <w:rsid w:val="61C3168D"/>
    <w:rsid w:val="61D04040"/>
    <w:rsid w:val="61F42429"/>
    <w:rsid w:val="62173786"/>
    <w:rsid w:val="62344338"/>
    <w:rsid w:val="6247406C"/>
    <w:rsid w:val="624F4CCE"/>
    <w:rsid w:val="626544F2"/>
    <w:rsid w:val="626C38E6"/>
    <w:rsid w:val="626C4E3A"/>
    <w:rsid w:val="62764951"/>
    <w:rsid w:val="62830E1C"/>
    <w:rsid w:val="62AA63A9"/>
    <w:rsid w:val="62B53CBA"/>
    <w:rsid w:val="62DA4EE0"/>
    <w:rsid w:val="630261E5"/>
    <w:rsid w:val="6332455D"/>
    <w:rsid w:val="63584057"/>
    <w:rsid w:val="63626C83"/>
    <w:rsid w:val="636E5628"/>
    <w:rsid w:val="638D4EE6"/>
    <w:rsid w:val="63D7141F"/>
    <w:rsid w:val="63DC4C88"/>
    <w:rsid w:val="63DD2403"/>
    <w:rsid w:val="63E45615"/>
    <w:rsid w:val="63FF44D2"/>
    <w:rsid w:val="640642B6"/>
    <w:rsid w:val="642E3C33"/>
    <w:rsid w:val="646474F6"/>
    <w:rsid w:val="64671D6D"/>
    <w:rsid w:val="646802C9"/>
    <w:rsid w:val="65031DA0"/>
    <w:rsid w:val="65586590"/>
    <w:rsid w:val="65891471"/>
    <w:rsid w:val="65AE61B0"/>
    <w:rsid w:val="66131908"/>
    <w:rsid w:val="664408C2"/>
    <w:rsid w:val="66652D12"/>
    <w:rsid w:val="667C1E0A"/>
    <w:rsid w:val="669E6224"/>
    <w:rsid w:val="66CB6466"/>
    <w:rsid w:val="66E03A9F"/>
    <w:rsid w:val="66EC3434"/>
    <w:rsid w:val="66F57FEB"/>
    <w:rsid w:val="66F71345"/>
    <w:rsid w:val="67136C12"/>
    <w:rsid w:val="67244560"/>
    <w:rsid w:val="672901E4"/>
    <w:rsid w:val="674072DB"/>
    <w:rsid w:val="67445ADA"/>
    <w:rsid w:val="67877644"/>
    <w:rsid w:val="67AB0BF9"/>
    <w:rsid w:val="67D15122"/>
    <w:rsid w:val="685748DD"/>
    <w:rsid w:val="685968A7"/>
    <w:rsid w:val="68686AEA"/>
    <w:rsid w:val="686D2352"/>
    <w:rsid w:val="68761B8F"/>
    <w:rsid w:val="687A681D"/>
    <w:rsid w:val="68A8338A"/>
    <w:rsid w:val="68CF0917"/>
    <w:rsid w:val="68F0088D"/>
    <w:rsid w:val="690C1B6B"/>
    <w:rsid w:val="69112CDD"/>
    <w:rsid w:val="691E53FA"/>
    <w:rsid w:val="69236EB5"/>
    <w:rsid w:val="692549DB"/>
    <w:rsid w:val="69320D90"/>
    <w:rsid w:val="693602C7"/>
    <w:rsid w:val="693E20EC"/>
    <w:rsid w:val="694E41F6"/>
    <w:rsid w:val="6973192D"/>
    <w:rsid w:val="697E40EB"/>
    <w:rsid w:val="69AD4D95"/>
    <w:rsid w:val="69BE2739"/>
    <w:rsid w:val="69E403F2"/>
    <w:rsid w:val="69E60D0A"/>
    <w:rsid w:val="6A162576"/>
    <w:rsid w:val="6A315ABB"/>
    <w:rsid w:val="6A5E63F6"/>
    <w:rsid w:val="6A7F2C51"/>
    <w:rsid w:val="6A87598F"/>
    <w:rsid w:val="6A9A513C"/>
    <w:rsid w:val="6AB37DC4"/>
    <w:rsid w:val="6AB725D7"/>
    <w:rsid w:val="6ACB3360"/>
    <w:rsid w:val="6AE85CC0"/>
    <w:rsid w:val="6AED777A"/>
    <w:rsid w:val="6B106FC5"/>
    <w:rsid w:val="6B1C1E0E"/>
    <w:rsid w:val="6B1F2406"/>
    <w:rsid w:val="6B302BB3"/>
    <w:rsid w:val="6B56531F"/>
    <w:rsid w:val="6B5C220A"/>
    <w:rsid w:val="6B9B2799"/>
    <w:rsid w:val="6BAE515B"/>
    <w:rsid w:val="6BB81B36"/>
    <w:rsid w:val="6BD61FBC"/>
    <w:rsid w:val="6BE97F42"/>
    <w:rsid w:val="6BEA5A68"/>
    <w:rsid w:val="6C0B435C"/>
    <w:rsid w:val="6C0E79A8"/>
    <w:rsid w:val="6C21592D"/>
    <w:rsid w:val="6C315445"/>
    <w:rsid w:val="6C317BB9"/>
    <w:rsid w:val="6C5C5C5B"/>
    <w:rsid w:val="6C717289"/>
    <w:rsid w:val="6CA200F0"/>
    <w:rsid w:val="6CAB085C"/>
    <w:rsid w:val="6CAD6972"/>
    <w:rsid w:val="6CD7423E"/>
    <w:rsid w:val="6CE81FA7"/>
    <w:rsid w:val="6CF52916"/>
    <w:rsid w:val="6CF90658"/>
    <w:rsid w:val="6D205BE5"/>
    <w:rsid w:val="6D505D9E"/>
    <w:rsid w:val="6D513FF0"/>
    <w:rsid w:val="6D5E2269"/>
    <w:rsid w:val="6D8C327A"/>
    <w:rsid w:val="6D9E2FAE"/>
    <w:rsid w:val="6DA81DDF"/>
    <w:rsid w:val="6DC76061"/>
    <w:rsid w:val="6DD30EA9"/>
    <w:rsid w:val="6DDB7D5E"/>
    <w:rsid w:val="6DE44E65"/>
    <w:rsid w:val="6DFD7CD4"/>
    <w:rsid w:val="6DFF3A4C"/>
    <w:rsid w:val="6E1119D2"/>
    <w:rsid w:val="6E3A4A84"/>
    <w:rsid w:val="6E4678CD"/>
    <w:rsid w:val="6E4C64BB"/>
    <w:rsid w:val="6E4D09A9"/>
    <w:rsid w:val="6E587601"/>
    <w:rsid w:val="6E7D0E15"/>
    <w:rsid w:val="6E900B48"/>
    <w:rsid w:val="6EAE74F5"/>
    <w:rsid w:val="6EC238BC"/>
    <w:rsid w:val="6ED21161"/>
    <w:rsid w:val="6ED909E7"/>
    <w:rsid w:val="6F0B6C96"/>
    <w:rsid w:val="6F0B72BF"/>
    <w:rsid w:val="6F2A019B"/>
    <w:rsid w:val="6F563B40"/>
    <w:rsid w:val="6F6A27B8"/>
    <w:rsid w:val="6F767D3E"/>
    <w:rsid w:val="6F781AAE"/>
    <w:rsid w:val="6FA67EF8"/>
    <w:rsid w:val="6FBD3BBF"/>
    <w:rsid w:val="6FC0545D"/>
    <w:rsid w:val="6FE32681"/>
    <w:rsid w:val="6FFD868C"/>
    <w:rsid w:val="701F3363"/>
    <w:rsid w:val="702E0619"/>
    <w:rsid w:val="703849D5"/>
    <w:rsid w:val="705F4C76"/>
    <w:rsid w:val="706A53C9"/>
    <w:rsid w:val="70712092"/>
    <w:rsid w:val="70912956"/>
    <w:rsid w:val="709A6050"/>
    <w:rsid w:val="70B401B5"/>
    <w:rsid w:val="70C03FCF"/>
    <w:rsid w:val="70E21403"/>
    <w:rsid w:val="70E62CA2"/>
    <w:rsid w:val="70FA499F"/>
    <w:rsid w:val="71080E6A"/>
    <w:rsid w:val="71091B6B"/>
    <w:rsid w:val="710D6480"/>
    <w:rsid w:val="711712EF"/>
    <w:rsid w:val="71350F39"/>
    <w:rsid w:val="71353C29"/>
    <w:rsid w:val="71706A0F"/>
    <w:rsid w:val="71733112"/>
    <w:rsid w:val="717954E9"/>
    <w:rsid w:val="71900E5F"/>
    <w:rsid w:val="71956476"/>
    <w:rsid w:val="71995F66"/>
    <w:rsid w:val="71A87F57"/>
    <w:rsid w:val="72005FE5"/>
    <w:rsid w:val="72155D12"/>
    <w:rsid w:val="727A5D97"/>
    <w:rsid w:val="728564EA"/>
    <w:rsid w:val="728E1843"/>
    <w:rsid w:val="72BA43E6"/>
    <w:rsid w:val="72C2329A"/>
    <w:rsid w:val="72DD1E82"/>
    <w:rsid w:val="730D7A7F"/>
    <w:rsid w:val="733E131A"/>
    <w:rsid w:val="73426189"/>
    <w:rsid w:val="736D3206"/>
    <w:rsid w:val="73AF7CC3"/>
    <w:rsid w:val="73B07597"/>
    <w:rsid w:val="73B17736"/>
    <w:rsid w:val="73C44DF0"/>
    <w:rsid w:val="73CD6579"/>
    <w:rsid w:val="73EE2B97"/>
    <w:rsid w:val="73F13E37"/>
    <w:rsid w:val="73F2195D"/>
    <w:rsid w:val="7400051E"/>
    <w:rsid w:val="74220495"/>
    <w:rsid w:val="742F60FC"/>
    <w:rsid w:val="743B50B2"/>
    <w:rsid w:val="743E1047"/>
    <w:rsid w:val="745368A0"/>
    <w:rsid w:val="745B39A7"/>
    <w:rsid w:val="74827185"/>
    <w:rsid w:val="74924E27"/>
    <w:rsid w:val="749B0247"/>
    <w:rsid w:val="749E3893"/>
    <w:rsid w:val="74B11819"/>
    <w:rsid w:val="74B57A97"/>
    <w:rsid w:val="74C4154C"/>
    <w:rsid w:val="750D4B8A"/>
    <w:rsid w:val="75271ADB"/>
    <w:rsid w:val="75497CA3"/>
    <w:rsid w:val="7557416E"/>
    <w:rsid w:val="7590605C"/>
    <w:rsid w:val="75A66EA3"/>
    <w:rsid w:val="75AB7FC4"/>
    <w:rsid w:val="75B569F2"/>
    <w:rsid w:val="75BA021D"/>
    <w:rsid w:val="75C4732A"/>
    <w:rsid w:val="75E579CC"/>
    <w:rsid w:val="76257065"/>
    <w:rsid w:val="762A7AD4"/>
    <w:rsid w:val="76393874"/>
    <w:rsid w:val="7669212E"/>
    <w:rsid w:val="766F01AC"/>
    <w:rsid w:val="76C07AF1"/>
    <w:rsid w:val="76CF41D8"/>
    <w:rsid w:val="76DB2B7D"/>
    <w:rsid w:val="76E067DC"/>
    <w:rsid w:val="76F854DD"/>
    <w:rsid w:val="776A5740"/>
    <w:rsid w:val="776C14F0"/>
    <w:rsid w:val="77784870"/>
    <w:rsid w:val="779C6EAE"/>
    <w:rsid w:val="77A432D2"/>
    <w:rsid w:val="77DA2E34"/>
    <w:rsid w:val="77DF044B"/>
    <w:rsid w:val="780A371A"/>
    <w:rsid w:val="780B7492"/>
    <w:rsid w:val="780D7AF1"/>
    <w:rsid w:val="781C33ED"/>
    <w:rsid w:val="782B3690"/>
    <w:rsid w:val="783267CC"/>
    <w:rsid w:val="7833503D"/>
    <w:rsid w:val="786170B2"/>
    <w:rsid w:val="78746DE5"/>
    <w:rsid w:val="787F1108"/>
    <w:rsid w:val="78986F77"/>
    <w:rsid w:val="78A51694"/>
    <w:rsid w:val="78D61108"/>
    <w:rsid w:val="78D83818"/>
    <w:rsid w:val="78F477F3"/>
    <w:rsid w:val="7908577F"/>
    <w:rsid w:val="793439F5"/>
    <w:rsid w:val="793D367B"/>
    <w:rsid w:val="795310F0"/>
    <w:rsid w:val="7955321E"/>
    <w:rsid w:val="795C61F7"/>
    <w:rsid w:val="796E3D99"/>
    <w:rsid w:val="79817A0B"/>
    <w:rsid w:val="7984574E"/>
    <w:rsid w:val="799139C7"/>
    <w:rsid w:val="79955265"/>
    <w:rsid w:val="79A03FCF"/>
    <w:rsid w:val="79BD5174"/>
    <w:rsid w:val="79D53106"/>
    <w:rsid w:val="79EE2BC7"/>
    <w:rsid w:val="79FD0865"/>
    <w:rsid w:val="79FE72AE"/>
    <w:rsid w:val="79FF6E35"/>
    <w:rsid w:val="7A0B3779"/>
    <w:rsid w:val="7A3251AA"/>
    <w:rsid w:val="7A401675"/>
    <w:rsid w:val="7A410F49"/>
    <w:rsid w:val="7A4E3666"/>
    <w:rsid w:val="7A5213A8"/>
    <w:rsid w:val="7A562872"/>
    <w:rsid w:val="7A57076C"/>
    <w:rsid w:val="7A603AC5"/>
    <w:rsid w:val="7A796935"/>
    <w:rsid w:val="7AB7E244"/>
    <w:rsid w:val="7AB80989"/>
    <w:rsid w:val="7AC34054"/>
    <w:rsid w:val="7AEE7323"/>
    <w:rsid w:val="7B152B01"/>
    <w:rsid w:val="7B1D5512"/>
    <w:rsid w:val="7B7B6CE0"/>
    <w:rsid w:val="7B8D7C88"/>
    <w:rsid w:val="7C0E12FE"/>
    <w:rsid w:val="7C252C88"/>
    <w:rsid w:val="7C7123FD"/>
    <w:rsid w:val="7C870086"/>
    <w:rsid w:val="7C9F3CAC"/>
    <w:rsid w:val="7CA53A11"/>
    <w:rsid w:val="7CB43C54"/>
    <w:rsid w:val="7CB479A6"/>
    <w:rsid w:val="7CC61BD9"/>
    <w:rsid w:val="7CE22FC4"/>
    <w:rsid w:val="7CEC7892"/>
    <w:rsid w:val="7CEE109F"/>
    <w:rsid w:val="7CF404F4"/>
    <w:rsid w:val="7CF809B2"/>
    <w:rsid w:val="7CF95B0B"/>
    <w:rsid w:val="7CFE0DF7"/>
    <w:rsid w:val="7D007C96"/>
    <w:rsid w:val="7D5316BF"/>
    <w:rsid w:val="7D537911"/>
    <w:rsid w:val="7D731D61"/>
    <w:rsid w:val="7D86274A"/>
    <w:rsid w:val="7D8E48D2"/>
    <w:rsid w:val="7D9341B1"/>
    <w:rsid w:val="7DD24CD9"/>
    <w:rsid w:val="7DDA3B8E"/>
    <w:rsid w:val="7DEF22B8"/>
    <w:rsid w:val="7E065567"/>
    <w:rsid w:val="7E186464"/>
    <w:rsid w:val="7E417769"/>
    <w:rsid w:val="7E464D80"/>
    <w:rsid w:val="7E53749D"/>
    <w:rsid w:val="7E584AB3"/>
    <w:rsid w:val="7ECE2AEB"/>
    <w:rsid w:val="7ECE3A16"/>
    <w:rsid w:val="7ED93E46"/>
    <w:rsid w:val="7F771683"/>
    <w:rsid w:val="7F7F3F59"/>
    <w:rsid w:val="7F82628B"/>
    <w:rsid w:val="7F914720"/>
    <w:rsid w:val="7F98785D"/>
    <w:rsid w:val="7F9B559F"/>
    <w:rsid w:val="7FA32CA3"/>
    <w:rsid w:val="7FCE14D1"/>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9</Pages>
  <Words>4368</Words>
  <Characters>4684</Characters>
  <Lines>56</Lines>
  <Paragraphs>15</Paragraphs>
  <TotalTime>0</TotalTime>
  <ScaleCrop>false</ScaleCrop>
  <LinksUpToDate>false</LinksUpToDate>
  <CharactersWithSpaces>5182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梵麓</cp:lastModifiedBy>
  <cp:lastPrinted>2019-04-19T07:02:00Z</cp:lastPrinted>
  <dcterms:modified xsi:type="dcterms:W3CDTF">2025-12-09T07:23:24Z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