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02F0CDE3">
      <w:pPr>
        <w:pStyle w:val="55"/>
        <w:ind w:left="0" w:leftChars="0" w:firstLine="0" w:firstLineChars="0"/>
        <w:jc w:val="center"/>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铜山矿区大凹山-寒山水泥用石灰岩980万吨年露天开采建设项目——长距离皮带廊工程复垦项目--土方作业类机械询比采购</w:t>
      </w: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61</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u w:val="single"/>
          <w:lang w:eastAsia="zh-CN"/>
        </w:rPr>
        <w:t>铜山矿区大凹山-寒山水泥用石灰岩980万吨年露天开采建设项目——长距离皮带廊工程</w:t>
      </w:r>
      <w:r>
        <w:rPr>
          <w:rFonts w:hint="eastAsia" w:ascii="仿宋" w:hAnsi="仿宋" w:eastAsia="仿宋" w:cs="仿宋"/>
          <w:b w:val="0"/>
          <w:bCs w:val="0"/>
          <w:kern w:val="1"/>
          <w:sz w:val="24"/>
          <w:szCs w:val="24"/>
          <w:u w:val="single"/>
          <w:lang w:val="en-US" w:eastAsia="zh-CN"/>
        </w:rPr>
        <w:t>复垦项目</w:t>
      </w:r>
      <w:r>
        <w:rPr>
          <w:rFonts w:hint="eastAsia" w:ascii="仿宋" w:hAnsi="仿宋" w:eastAsia="仿宋" w:cs="仿宋"/>
          <w:b w:val="0"/>
          <w:bCs w:val="0"/>
          <w:kern w:val="1"/>
          <w:sz w:val="24"/>
          <w:szCs w:val="24"/>
          <w:u w:val="single"/>
          <w:lang w:eastAsia="zh-CN"/>
        </w:rPr>
        <w:t>--土方作业类机械询比采购</w:t>
      </w:r>
      <w:r>
        <w:rPr>
          <w:rFonts w:hint="eastAsia" w:ascii="仿宋" w:hAnsi="仿宋" w:eastAsia="仿宋" w:cs="仿宋"/>
        </w:rPr>
        <w:t>。 </w:t>
      </w:r>
    </w:p>
    <w:p w14:paraId="2FE3E9D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铜山矿区大凹山-寒山水泥用石灰岩980万吨年露天开采建设项目——长距离皮带廊工程</w:t>
      </w:r>
      <w:r>
        <w:rPr>
          <w:rFonts w:hint="eastAsia" w:ascii="仿宋" w:hAnsi="仿宋" w:eastAsia="仿宋" w:cs="仿宋"/>
          <w:b w:val="0"/>
          <w:bCs w:val="0"/>
          <w:kern w:val="1"/>
          <w:sz w:val="24"/>
          <w:szCs w:val="24"/>
          <w:u w:val="single"/>
          <w:lang w:val="en-US" w:eastAsia="zh-CN"/>
        </w:rPr>
        <w:t>复垦项目</w:t>
      </w:r>
      <w:r>
        <w:rPr>
          <w:rFonts w:hint="eastAsia" w:ascii="仿宋" w:hAnsi="仿宋" w:eastAsia="仿宋" w:cs="仿宋"/>
          <w:b w:val="0"/>
          <w:bCs w:val="0"/>
          <w:kern w:val="1"/>
          <w:sz w:val="24"/>
          <w:szCs w:val="24"/>
          <w:u w:val="single"/>
          <w:lang w:eastAsia="zh-CN"/>
        </w:rPr>
        <w:t>--土方作业类机械询比采购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65F274">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71746E34">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5772A2A">
      <w:pPr>
        <w:spacing w:line="360" w:lineRule="auto"/>
        <w:ind w:firstLine="558" w:firstLineChars="228"/>
        <w:rPr>
          <w:rFonts w:hint="default" w:ascii="仿宋" w:hAnsi="仿宋" w:eastAsia="仿宋" w:cs="仿宋"/>
          <w:b w:val="0"/>
          <w:bCs w:val="0"/>
          <w:kern w:val="1"/>
          <w:sz w:val="24"/>
          <w:szCs w:val="24"/>
          <w:u w:val="no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铜山矿区大凹山-寒山水泥用石灰岩980万吨年露天开采建设项目——长距离皮带廊工程</w:t>
      </w:r>
      <w:r>
        <w:rPr>
          <w:rFonts w:hint="eastAsia" w:ascii="仿宋" w:hAnsi="仿宋" w:eastAsia="仿宋" w:cs="仿宋"/>
          <w:b w:val="0"/>
          <w:bCs w:val="0"/>
          <w:kern w:val="1"/>
          <w:sz w:val="24"/>
          <w:szCs w:val="24"/>
          <w:u w:val="none"/>
          <w:lang w:val="en-US" w:eastAsia="zh-CN"/>
        </w:rPr>
        <w:t>复垦项目</w:t>
      </w:r>
    </w:p>
    <w:p w14:paraId="2268E3D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铜山镇</w:t>
      </w:r>
    </w:p>
    <w:p w14:paraId="653020A5">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机械对种植土进行挖运、摊铺，210-230型履带式挖掘机配合树木种植等工作。</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50E805C">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5623514E">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合理低价法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2FD446BC">
      <w:pPr>
        <w:numPr>
          <w:ilvl w:val="0"/>
          <w:numId w:val="0"/>
        </w:numPr>
        <w:spacing w:line="360" w:lineRule="auto"/>
        <w:jc w:val="both"/>
        <w:rPr>
          <w:rFonts w:hint="eastAsia" w:ascii="仿宋" w:hAnsi="仿宋" w:eastAsia="仿宋" w:cs="仿宋"/>
          <w:b/>
          <w:sz w:val="24"/>
          <w:szCs w:val="24"/>
          <w:lang w:val="en-US" w:eastAsia="zh-CN"/>
        </w:rPr>
      </w:pPr>
    </w:p>
    <w:p w14:paraId="581DC0C6">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75C4E15C">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1C211E2A">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467A99D1">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1A53D653">
      <w:pPr>
        <w:widowControl/>
        <w:numPr>
          <w:ilvl w:val="0"/>
          <w:numId w:val="0"/>
        </w:numPr>
        <w:spacing w:line="360" w:lineRule="auto"/>
        <w:ind w:firstLine="49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33480948">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机械</w:t>
      </w:r>
      <w:r>
        <w:rPr>
          <w:rFonts w:hint="eastAsia" w:ascii="仿宋" w:hAnsi="仿宋" w:eastAsia="仿宋" w:cs="仿宋"/>
          <w:sz w:val="24"/>
          <w:szCs w:val="24"/>
          <w:lang w:val="en-US" w:eastAsia="zh-CN"/>
        </w:rPr>
        <w:t>租赁</w:t>
      </w:r>
      <w:r>
        <w:rPr>
          <w:rFonts w:hint="eastAsia" w:ascii="仿宋" w:hAnsi="仿宋" w:eastAsia="仿宋" w:cs="仿宋"/>
          <w:sz w:val="24"/>
          <w:szCs w:val="24"/>
        </w:rPr>
        <w:t>询比采购报价单</w:t>
      </w:r>
    </w:p>
    <w:p w14:paraId="31F6A386">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774DF8A">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3460E3B7">
      <w:pPr>
        <w:spacing w:line="360" w:lineRule="auto"/>
        <w:jc w:val="both"/>
        <w:rPr>
          <w:rFonts w:hint="eastAsia" w:ascii="仿宋" w:hAnsi="仿宋" w:eastAsia="仿宋" w:cs="仿宋"/>
          <w:b/>
          <w:sz w:val="24"/>
          <w:szCs w:val="24"/>
          <w:lang w:eastAsia="zh-CN"/>
        </w:rPr>
      </w:pPr>
    </w:p>
    <w:p w14:paraId="07F4F3E8">
      <w:pPr>
        <w:spacing w:line="360" w:lineRule="auto"/>
        <w:jc w:val="center"/>
        <w:rPr>
          <w:rFonts w:hint="eastAsia" w:ascii="仿宋" w:hAnsi="仿宋" w:eastAsia="仿宋" w:cs="仿宋"/>
          <w:b/>
          <w:sz w:val="24"/>
          <w:szCs w:val="24"/>
        </w:rPr>
      </w:pPr>
    </w:p>
    <w:p w14:paraId="2AFB976F">
      <w:pPr>
        <w:spacing w:line="360" w:lineRule="auto"/>
        <w:jc w:val="center"/>
        <w:rPr>
          <w:rFonts w:hint="eastAsia" w:ascii="仿宋" w:hAnsi="仿宋" w:eastAsia="仿宋" w:cs="仿宋"/>
          <w:b/>
          <w:sz w:val="24"/>
          <w:szCs w:val="24"/>
        </w:rPr>
      </w:pPr>
    </w:p>
    <w:p w14:paraId="19F5FD55">
      <w:pPr>
        <w:spacing w:line="360" w:lineRule="auto"/>
        <w:jc w:val="center"/>
        <w:rPr>
          <w:rFonts w:hint="eastAsia" w:ascii="仿宋" w:hAnsi="仿宋" w:eastAsia="仿宋" w:cs="仿宋"/>
          <w:b/>
          <w:sz w:val="24"/>
          <w:szCs w:val="24"/>
        </w:rPr>
      </w:pPr>
    </w:p>
    <w:p w14:paraId="163A2587">
      <w:pPr>
        <w:spacing w:line="360" w:lineRule="auto"/>
        <w:jc w:val="center"/>
        <w:rPr>
          <w:rFonts w:hint="eastAsia" w:ascii="仿宋" w:hAnsi="仿宋" w:eastAsia="仿宋" w:cs="仿宋"/>
          <w:b/>
          <w:sz w:val="24"/>
          <w:szCs w:val="24"/>
        </w:rPr>
      </w:pPr>
    </w:p>
    <w:p w14:paraId="22F57008">
      <w:pPr>
        <w:spacing w:line="360" w:lineRule="auto"/>
        <w:jc w:val="center"/>
        <w:rPr>
          <w:rFonts w:hint="eastAsia" w:ascii="仿宋" w:hAnsi="仿宋" w:eastAsia="仿宋" w:cs="仿宋"/>
          <w:b/>
          <w:sz w:val="24"/>
          <w:szCs w:val="24"/>
        </w:rPr>
      </w:pPr>
    </w:p>
    <w:p w14:paraId="627446AE">
      <w:pPr>
        <w:spacing w:line="360" w:lineRule="auto"/>
        <w:jc w:val="center"/>
        <w:rPr>
          <w:rFonts w:hint="eastAsia" w:ascii="仿宋" w:hAnsi="仿宋" w:eastAsia="仿宋" w:cs="仿宋"/>
          <w:b/>
          <w:sz w:val="24"/>
          <w:szCs w:val="24"/>
        </w:rPr>
      </w:pPr>
    </w:p>
    <w:p w14:paraId="23358A17">
      <w:pPr>
        <w:spacing w:line="360" w:lineRule="auto"/>
        <w:jc w:val="center"/>
        <w:rPr>
          <w:rFonts w:hint="eastAsia" w:ascii="仿宋" w:hAnsi="仿宋" w:eastAsia="仿宋" w:cs="仿宋"/>
          <w:b/>
          <w:sz w:val="24"/>
          <w:szCs w:val="24"/>
        </w:rPr>
      </w:pPr>
    </w:p>
    <w:p w14:paraId="48EEBCC2">
      <w:pPr>
        <w:spacing w:line="360" w:lineRule="auto"/>
        <w:jc w:val="center"/>
        <w:rPr>
          <w:rFonts w:hint="eastAsia" w:ascii="仿宋" w:hAnsi="仿宋" w:eastAsia="仿宋" w:cs="仿宋"/>
          <w:b/>
          <w:sz w:val="24"/>
          <w:szCs w:val="24"/>
        </w:rPr>
      </w:pPr>
    </w:p>
    <w:p w14:paraId="50343DB9">
      <w:pPr>
        <w:spacing w:line="360" w:lineRule="auto"/>
        <w:jc w:val="center"/>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0B1A869F">
      <w:pPr>
        <w:pStyle w:val="55"/>
        <w:rPr>
          <w:rFonts w:hint="eastAsia" w:ascii="仿宋" w:hAnsi="仿宋" w:eastAsia="仿宋" w:cs="仿宋"/>
          <w:sz w:val="24"/>
          <w:szCs w:val="24"/>
        </w:rPr>
      </w:pPr>
    </w:p>
    <w:p w14:paraId="46773B27">
      <w:pPr>
        <w:pStyle w:val="55"/>
        <w:rPr>
          <w:rFonts w:hint="eastAsia" w:ascii="仿宋" w:hAnsi="仿宋" w:eastAsia="仿宋" w:cs="仿宋"/>
          <w:sz w:val="24"/>
          <w:szCs w:val="24"/>
        </w:rPr>
      </w:pP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5B46BE21">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铜山矿区大凹山-寒山水泥用石灰岩980万吨年露天开采建设项目——长距离皮带廊工程复垦项目 </w:t>
      </w:r>
      <w:r>
        <w:rPr>
          <w:rFonts w:hint="eastAsia" w:ascii="仿宋" w:hAnsi="仿宋" w:eastAsia="仿宋" w:cs="仿宋"/>
          <w:b/>
          <w:bCs/>
          <w:color w:val="auto"/>
          <w:sz w:val="24"/>
          <w:szCs w:val="24"/>
          <w:u w:val="none"/>
          <w:lang w:val="en-US" w:eastAsia="zh-CN" w:bidi="ar"/>
        </w:rPr>
        <w:t>机械租赁询比采购</w:t>
      </w:r>
      <w:r>
        <w:rPr>
          <w:rFonts w:hint="eastAsia" w:ascii="仿宋" w:hAnsi="仿宋" w:eastAsia="仿宋" w:cs="仿宋"/>
          <w:b/>
          <w:bCs/>
          <w:color w:val="auto"/>
          <w:sz w:val="24"/>
          <w:szCs w:val="24"/>
          <w:u w:val="none"/>
          <w:lang w:bidi="ar"/>
        </w:rPr>
        <w:t>报价</w:t>
      </w:r>
      <w:r>
        <w:rPr>
          <w:rFonts w:hint="eastAsia" w:ascii="仿宋" w:hAnsi="仿宋" w:eastAsia="仿宋" w:cs="仿宋"/>
          <w:b/>
          <w:bCs/>
          <w:color w:val="auto"/>
          <w:sz w:val="24"/>
          <w:szCs w:val="24"/>
          <w:u w:val="none"/>
          <w:lang w:val="en-US" w:eastAsia="zh-CN" w:bidi="ar"/>
        </w:rPr>
        <w:t>单</w:t>
      </w:r>
      <w:r>
        <w:rPr>
          <w:rFonts w:hint="eastAsia" w:ascii="仿宋" w:hAnsi="仿宋" w:eastAsia="仿宋" w:cs="仿宋"/>
          <w:b/>
          <w:bCs/>
          <w:sz w:val="28"/>
          <w:szCs w:val="28"/>
          <w:lang w:val="en-US" w:eastAsia="zh-CN" w:bidi="ar"/>
        </w:rPr>
        <w:t xml:space="preserve">   </w:t>
      </w:r>
    </w:p>
    <w:p w14:paraId="12833581">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061</w:t>
      </w:r>
    </w:p>
    <w:tbl>
      <w:tblPr>
        <w:tblStyle w:val="45"/>
        <w:tblW w:w="15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05"/>
        <w:gridCol w:w="1431"/>
        <w:gridCol w:w="3705"/>
        <w:gridCol w:w="750"/>
        <w:gridCol w:w="1050"/>
        <w:gridCol w:w="1395"/>
        <w:gridCol w:w="1350"/>
        <w:gridCol w:w="1530"/>
        <w:gridCol w:w="1905"/>
      </w:tblGrid>
      <w:tr w14:paraId="48D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727" w:type="dxa"/>
            <w:vMerge w:val="restart"/>
            <w:noWrap w:val="0"/>
            <w:vAlign w:val="center"/>
          </w:tcPr>
          <w:p w14:paraId="35268059">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05" w:type="dxa"/>
            <w:vMerge w:val="restart"/>
            <w:noWrap w:val="0"/>
            <w:vAlign w:val="center"/>
          </w:tcPr>
          <w:p w14:paraId="0CB6209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431" w:type="dxa"/>
            <w:vMerge w:val="restart"/>
            <w:noWrap w:val="0"/>
            <w:vAlign w:val="center"/>
          </w:tcPr>
          <w:p w14:paraId="69696DE9">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05" w:type="dxa"/>
            <w:vMerge w:val="restart"/>
            <w:noWrap w:val="0"/>
            <w:vAlign w:val="center"/>
          </w:tcPr>
          <w:p w14:paraId="0B3CE72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50" w:type="dxa"/>
            <w:vMerge w:val="restart"/>
            <w:noWrap w:val="0"/>
            <w:vAlign w:val="center"/>
          </w:tcPr>
          <w:p w14:paraId="373BEA3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50" w:type="dxa"/>
            <w:vMerge w:val="restart"/>
            <w:noWrap w:val="0"/>
            <w:vAlign w:val="center"/>
          </w:tcPr>
          <w:p w14:paraId="19B3A73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395" w:type="dxa"/>
            <w:vMerge w:val="restart"/>
            <w:noWrap w:val="0"/>
            <w:vAlign w:val="center"/>
          </w:tcPr>
          <w:p w14:paraId="2B803A34">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1CC1C25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color w:val="auto"/>
                <w:sz w:val="24"/>
                <w:szCs w:val="24"/>
                <w:lang w:val="en-US" w:eastAsia="zh-CN"/>
              </w:rPr>
              <w:t>不含税</w:t>
            </w:r>
            <w:r>
              <w:rPr>
                <w:rFonts w:hint="eastAsia" w:ascii="仿宋" w:hAnsi="仿宋" w:eastAsia="仿宋" w:cs="仿宋"/>
                <w:b/>
                <w:sz w:val="24"/>
                <w:szCs w:val="24"/>
                <w:lang w:eastAsia="zh-CN"/>
              </w:rPr>
              <w:t>）</w:t>
            </w:r>
          </w:p>
        </w:tc>
        <w:tc>
          <w:tcPr>
            <w:tcW w:w="2880" w:type="dxa"/>
            <w:gridSpan w:val="2"/>
            <w:noWrap w:val="0"/>
            <w:vAlign w:val="center"/>
          </w:tcPr>
          <w:p w14:paraId="57BD337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905" w:type="dxa"/>
            <w:vMerge w:val="restart"/>
            <w:noWrap w:val="0"/>
            <w:vAlign w:val="center"/>
          </w:tcPr>
          <w:p w14:paraId="04E8546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226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727" w:type="dxa"/>
            <w:vMerge w:val="continue"/>
            <w:noWrap w:val="0"/>
            <w:vAlign w:val="center"/>
          </w:tcPr>
          <w:p w14:paraId="0D081E6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305" w:type="dxa"/>
            <w:vMerge w:val="continue"/>
            <w:noWrap w:val="0"/>
            <w:vAlign w:val="center"/>
          </w:tcPr>
          <w:p w14:paraId="5734463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431" w:type="dxa"/>
            <w:vMerge w:val="continue"/>
            <w:noWrap w:val="0"/>
            <w:vAlign w:val="center"/>
          </w:tcPr>
          <w:p w14:paraId="50C697B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705" w:type="dxa"/>
            <w:vMerge w:val="continue"/>
            <w:noWrap w:val="0"/>
            <w:vAlign w:val="center"/>
          </w:tcPr>
          <w:p w14:paraId="417C8FC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750" w:type="dxa"/>
            <w:vMerge w:val="continue"/>
            <w:noWrap w:val="0"/>
            <w:vAlign w:val="center"/>
          </w:tcPr>
          <w:p w14:paraId="7C97640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50" w:type="dxa"/>
            <w:vMerge w:val="continue"/>
            <w:noWrap w:val="0"/>
            <w:vAlign w:val="center"/>
          </w:tcPr>
          <w:p w14:paraId="136899F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395" w:type="dxa"/>
            <w:vMerge w:val="continue"/>
            <w:noWrap w:val="0"/>
            <w:vAlign w:val="center"/>
          </w:tcPr>
          <w:p w14:paraId="45AF542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50" w:type="dxa"/>
            <w:noWrap w:val="0"/>
            <w:vAlign w:val="center"/>
          </w:tcPr>
          <w:p w14:paraId="24CD8BA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530" w:type="dxa"/>
            <w:noWrap w:val="0"/>
            <w:vAlign w:val="center"/>
          </w:tcPr>
          <w:p w14:paraId="165A3F8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905" w:type="dxa"/>
            <w:vMerge w:val="continue"/>
            <w:noWrap w:val="0"/>
            <w:vAlign w:val="center"/>
          </w:tcPr>
          <w:p w14:paraId="49C66B9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2266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7" w:type="dxa"/>
            <w:shd w:val="clear" w:color="auto" w:fill="auto"/>
            <w:noWrap w:val="0"/>
            <w:vAlign w:val="center"/>
          </w:tcPr>
          <w:p w14:paraId="69633EAC">
            <w:pPr>
              <w:keepNext w:val="0"/>
              <w:keepLines w:val="0"/>
              <w:suppressLineNumbers w:val="0"/>
              <w:spacing w:before="0" w:beforeAutospacing="0" w:after="0" w:afterAutospacing="0"/>
              <w:ind w:left="0" w:leftChars="0" w:right="0" w:rightChars="0"/>
              <w:jc w:val="center"/>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p>
        </w:tc>
        <w:tc>
          <w:tcPr>
            <w:tcW w:w="1305" w:type="dxa"/>
            <w:shd w:val="clear" w:color="auto" w:fill="auto"/>
            <w:noWrap w:val="0"/>
            <w:vAlign w:val="center"/>
          </w:tcPr>
          <w:p w14:paraId="7E781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431" w:type="dxa"/>
            <w:shd w:val="clear" w:color="auto" w:fill="auto"/>
            <w:noWrap w:val="0"/>
            <w:vAlign w:val="center"/>
          </w:tcPr>
          <w:p w14:paraId="4436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705" w:type="dxa"/>
            <w:shd w:val="clear" w:color="auto" w:fill="auto"/>
            <w:noWrap w:val="0"/>
            <w:vAlign w:val="center"/>
          </w:tcPr>
          <w:p w14:paraId="6AFF1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1、挖种植土；</w:t>
            </w:r>
          </w:p>
          <w:p w14:paraId="0B554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3A194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750" w:type="dxa"/>
            <w:shd w:val="clear" w:color="auto" w:fill="auto"/>
            <w:noWrap w:val="0"/>
            <w:vAlign w:val="center"/>
          </w:tcPr>
          <w:p w14:paraId="35877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1596F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4000</w:t>
            </w:r>
          </w:p>
        </w:tc>
        <w:tc>
          <w:tcPr>
            <w:tcW w:w="1395" w:type="dxa"/>
            <w:shd w:val="clear" w:color="auto" w:fill="auto"/>
            <w:noWrap w:val="0"/>
            <w:vAlign w:val="center"/>
          </w:tcPr>
          <w:p w14:paraId="44E8D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50" w:type="dxa"/>
            <w:shd w:val="clear" w:color="auto" w:fill="auto"/>
            <w:noWrap w:val="0"/>
            <w:vAlign w:val="center"/>
          </w:tcPr>
          <w:p w14:paraId="6E8CF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30" w:type="dxa"/>
            <w:shd w:val="clear" w:color="auto" w:fill="auto"/>
            <w:noWrap w:val="0"/>
            <w:vAlign w:val="center"/>
          </w:tcPr>
          <w:p w14:paraId="748CBC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3BD04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2D95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7" w:type="dxa"/>
            <w:shd w:val="clear" w:color="auto" w:fill="auto"/>
            <w:noWrap w:val="0"/>
            <w:vAlign w:val="center"/>
          </w:tcPr>
          <w:p w14:paraId="04F97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w:t>
            </w:r>
          </w:p>
        </w:tc>
        <w:tc>
          <w:tcPr>
            <w:tcW w:w="1305" w:type="dxa"/>
            <w:shd w:val="clear" w:color="auto" w:fill="auto"/>
            <w:noWrap w:val="0"/>
            <w:vAlign w:val="center"/>
          </w:tcPr>
          <w:p w14:paraId="59535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431" w:type="dxa"/>
            <w:shd w:val="clear" w:color="auto" w:fill="auto"/>
            <w:noWrap w:val="0"/>
            <w:vAlign w:val="center"/>
          </w:tcPr>
          <w:p w14:paraId="44D36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3705" w:type="dxa"/>
            <w:shd w:val="clear" w:color="auto" w:fill="auto"/>
            <w:noWrap w:val="0"/>
            <w:vAlign w:val="center"/>
          </w:tcPr>
          <w:p w14:paraId="6DBFFA9E">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自卸汽车运种植土；</w:t>
            </w:r>
          </w:p>
          <w:p w14:paraId="3FD07A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1106D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750" w:type="dxa"/>
            <w:shd w:val="clear" w:color="auto" w:fill="auto"/>
            <w:noWrap w:val="0"/>
            <w:vAlign w:val="center"/>
          </w:tcPr>
          <w:p w14:paraId="44BB2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78865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4000</w:t>
            </w:r>
          </w:p>
        </w:tc>
        <w:tc>
          <w:tcPr>
            <w:tcW w:w="1395" w:type="dxa"/>
            <w:shd w:val="clear" w:color="auto" w:fill="auto"/>
            <w:noWrap w:val="0"/>
            <w:vAlign w:val="center"/>
          </w:tcPr>
          <w:p w14:paraId="3C00B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50" w:type="dxa"/>
            <w:shd w:val="clear" w:color="auto" w:fill="auto"/>
            <w:noWrap w:val="0"/>
            <w:vAlign w:val="center"/>
          </w:tcPr>
          <w:p w14:paraId="3CDD2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1D305F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29E46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kern w:val="2"/>
                <w:sz w:val="21"/>
                <w:szCs w:val="21"/>
                <w:highlight w:val="none"/>
                <w:lang w:val="en-US" w:eastAsia="zh-CN" w:bidi="ar-SA"/>
              </w:rPr>
            </w:pPr>
          </w:p>
        </w:tc>
      </w:tr>
      <w:tr w14:paraId="123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27" w:type="dxa"/>
            <w:shd w:val="clear" w:color="auto" w:fill="auto"/>
            <w:noWrap w:val="0"/>
            <w:vAlign w:val="center"/>
          </w:tcPr>
          <w:p w14:paraId="2CB5D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w:t>
            </w:r>
          </w:p>
        </w:tc>
        <w:tc>
          <w:tcPr>
            <w:tcW w:w="1305" w:type="dxa"/>
            <w:shd w:val="clear" w:color="auto" w:fill="auto"/>
            <w:noWrap w:val="0"/>
            <w:vAlign w:val="center"/>
          </w:tcPr>
          <w:p w14:paraId="46A41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431" w:type="dxa"/>
            <w:shd w:val="clear" w:color="auto" w:fill="auto"/>
            <w:noWrap w:val="0"/>
            <w:vAlign w:val="center"/>
          </w:tcPr>
          <w:p w14:paraId="7B3F1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3705" w:type="dxa"/>
            <w:shd w:val="clear" w:color="auto" w:fill="auto"/>
            <w:noWrap w:val="0"/>
            <w:vAlign w:val="center"/>
          </w:tcPr>
          <w:p w14:paraId="41E2776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种植土超运距；</w:t>
            </w:r>
          </w:p>
          <w:p w14:paraId="0C90C0F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val="en-US" w:eastAsia="zh-CN"/>
              </w:rPr>
              <w:t>2、超运距：</w:t>
            </w:r>
            <w:r>
              <w:rPr>
                <w:rFonts w:hint="eastAsia" w:ascii="仿宋" w:hAnsi="仿宋" w:eastAsia="仿宋" w:cs="仿宋"/>
                <w:sz w:val="21"/>
                <w:szCs w:val="21"/>
                <w:highlight w:val="none"/>
                <w:lang w:val="en-US" w:eastAsia="zh-CN"/>
                <w:woUserID w:val="1"/>
              </w:rPr>
              <w:t>2</w:t>
            </w:r>
            <w:r>
              <w:rPr>
                <w:rFonts w:hint="eastAsia" w:ascii="仿宋" w:hAnsi="仿宋" w:eastAsia="仿宋" w:cs="仿宋"/>
                <w:sz w:val="21"/>
                <w:szCs w:val="21"/>
                <w:highlight w:val="none"/>
                <w:lang w:val="en-US" w:eastAsia="zh-CN"/>
              </w:rPr>
              <w:t>km（注：最大量不超业主确认的运输距离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750" w:type="dxa"/>
            <w:shd w:val="clear" w:color="auto" w:fill="auto"/>
            <w:noWrap w:val="0"/>
            <w:vAlign w:val="center"/>
          </w:tcPr>
          <w:p w14:paraId="0AF5F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0ABC4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4000</w:t>
            </w:r>
          </w:p>
        </w:tc>
        <w:tc>
          <w:tcPr>
            <w:tcW w:w="1395" w:type="dxa"/>
            <w:shd w:val="clear" w:color="auto" w:fill="auto"/>
            <w:noWrap w:val="0"/>
            <w:vAlign w:val="center"/>
          </w:tcPr>
          <w:p w14:paraId="3C18A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woUserID w:val="1"/>
              </w:rPr>
              <w:t>2</w:t>
            </w:r>
            <w:r>
              <w:rPr>
                <w:rFonts w:hint="eastAsia" w:ascii="仿宋" w:hAnsi="仿宋" w:eastAsia="仿宋" w:cs="仿宋"/>
                <w:i w:val="0"/>
                <w:iCs w:val="0"/>
                <w:color w:val="000000"/>
                <w:kern w:val="0"/>
                <w:sz w:val="22"/>
                <w:szCs w:val="22"/>
                <w:highlight w:val="none"/>
                <w:u w:val="none"/>
                <w:lang w:val="en-US" w:eastAsia="zh-CN" w:bidi="ar"/>
              </w:rPr>
              <w:t>.00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50" w:type="dxa"/>
            <w:shd w:val="clear" w:color="auto" w:fill="auto"/>
            <w:noWrap w:val="0"/>
            <w:vAlign w:val="center"/>
          </w:tcPr>
          <w:p w14:paraId="11707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551CA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446F7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w:t>
            </w:r>
            <w:r>
              <w:rPr>
                <w:rFonts w:hint="eastAsia" w:ascii="仿宋" w:hAnsi="仿宋" w:eastAsia="仿宋" w:cs="仿宋"/>
                <w:sz w:val="21"/>
                <w:szCs w:val="21"/>
                <w:highlight w:val="none"/>
                <w:lang w:val="en-US" w:eastAsia="zh-CN"/>
                <w:woUserID w:val="1"/>
              </w:rPr>
              <w:t>2</w:t>
            </w:r>
            <w:r>
              <w:rPr>
                <w:rFonts w:hint="eastAsia" w:ascii="仿宋" w:hAnsi="仿宋" w:eastAsia="仿宋" w:cs="仿宋"/>
                <w:sz w:val="21"/>
                <w:szCs w:val="21"/>
                <w:highlight w:val="none"/>
                <w:lang w:val="en-US" w:eastAsia="zh-CN"/>
              </w:rPr>
              <w:t>km（超运距）</w:t>
            </w:r>
          </w:p>
        </w:tc>
      </w:tr>
      <w:tr w14:paraId="2B81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7" w:type="dxa"/>
            <w:shd w:val="clear" w:color="auto" w:fill="auto"/>
            <w:noWrap w:val="0"/>
            <w:vAlign w:val="center"/>
          </w:tcPr>
          <w:p w14:paraId="12EA6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c>
          <w:tcPr>
            <w:tcW w:w="1305" w:type="dxa"/>
            <w:shd w:val="clear" w:color="auto" w:fill="auto"/>
            <w:noWrap w:val="0"/>
            <w:vAlign w:val="center"/>
          </w:tcPr>
          <w:p w14:paraId="65C4F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431" w:type="dxa"/>
            <w:shd w:val="clear" w:color="auto" w:fill="auto"/>
            <w:noWrap w:val="0"/>
            <w:vAlign w:val="center"/>
          </w:tcPr>
          <w:p w14:paraId="3D6A9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05" w:type="dxa"/>
            <w:shd w:val="clear" w:color="auto" w:fill="auto"/>
            <w:noWrap w:val="0"/>
            <w:vAlign w:val="center"/>
          </w:tcPr>
          <w:p w14:paraId="5BB3776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1、碾压：运至现场的种植土挖掘机平整，压路机碾压，碾压6遍，压实系数符合设计要求。</w:t>
            </w:r>
          </w:p>
        </w:tc>
        <w:tc>
          <w:tcPr>
            <w:tcW w:w="750" w:type="dxa"/>
            <w:shd w:val="clear" w:color="auto" w:fill="auto"/>
            <w:noWrap w:val="0"/>
            <w:vAlign w:val="center"/>
          </w:tcPr>
          <w:p w14:paraId="0B566F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8"/>
                <w:szCs w:val="28"/>
                <w:highlight w:val="none"/>
                <w:lang w:val="en-US" w:eastAsia="zh-CN"/>
              </w:rPr>
            </w:pPr>
            <w:r>
              <w:rPr>
                <w:rFonts w:hint="eastAsia" w:ascii="仿宋" w:hAnsi="仿宋" w:eastAsia="仿宋" w:cs="仿宋"/>
                <w:sz w:val="24"/>
                <w:szCs w:val="24"/>
                <w:highlight w:val="none"/>
                <w:lang w:val="en-US" w:eastAsia="zh-CN"/>
              </w:rPr>
              <w:t>m</w:t>
            </w:r>
            <w:r>
              <w:rPr>
                <w:rFonts w:hint="eastAsia" w:ascii="仿宋" w:hAnsi="仿宋" w:eastAsia="仿宋" w:cs="仿宋"/>
                <w:sz w:val="24"/>
                <w:szCs w:val="24"/>
                <w:highlight w:val="none"/>
                <w:vertAlign w:val="superscript"/>
                <w:lang w:val="en-US" w:eastAsia="zh-CN"/>
              </w:rPr>
              <w:t>3</w:t>
            </w:r>
          </w:p>
        </w:tc>
        <w:tc>
          <w:tcPr>
            <w:tcW w:w="1050" w:type="dxa"/>
            <w:shd w:val="clear" w:color="auto" w:fill="auto"/>
            <w:noWrap w:val="0"/>
            <w:vAlign w:val="center"/>
          </w:tcPr>
          <w:p w14:paraId="16B19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6000</w:t>
            </w:r>
          </w:p>
        </w:tc>
        <w:tc>
          <w:tcPr>
            <w:tcW w:w="1395" w:type="dxa"/>
            <w:shd w:val="clear" w:color="auto" w:fill="auto"/>
            <w:noWrap w:val="0"/>
            <w:vAlign w:val="center"/>
          </w:tcPr>
          <w:p w14:paraId="77423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2.70元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50" w:type="dxa"/>
            <w:shd w:val="clear" w:color="auto" w:fill="auto"/>
            <w:noWrap w:val="0"/>
            <w:vAlign w:val="center"/>
          </w:tcPr>
          <w:p w14:paraId="574D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6E14D8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0529B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45B9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7" w:type="dxa"/>
            <w:shd w:val="clear" w:color="auto" w:fill="auto"/>
            <w:noWrap w:val="0"/>
            <w:vAlign w:val="center"/>
          </w:tcPr>
          <w:p w14:paraId="40083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305" w:type="dxa"/>
            <w:shd w:val="clear" w:color="auto" w:fill="auto"/>
            <w:noWrap w:val="0"/>
            <w:vAlign w:val="center"/>
          </w:tcPr>
          <w:p w14:paraId="587F3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挖掘机</w:t>
            </w:r>
          </w:p>
        </w:tc>
        <w:tc>
          <w:tcPr>
            <w:tcW w:w="1431" w:type="dxa"/>
            <w:shd w:val="clear" w:color="auto" w:fill="auto"/>
            <w:noWrap w:val="0"/>
            <w:vAlign w:val="center"/>
          </w:tcPr>
          <w:p w14:paraId="3F26C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210-230型履带式挖掘机</w:t>
            </w:r>
          </w:p>
        </w:tc>
        <w:tc>
          <w:tcPr>
            <w:tcW w:w="3705" w:type="dxa"/>
            <w:shd w:val="clear" w:color="auto" w:fill="auto"/>
            <w:noWrap w:val="0"/>
            <w:vAlign w:val="center"/>
          </w:tcPr>
          <w:p w14:paraId="6FEF2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sz w:val="21"/>
                <w:szCs w:val="21"/>
                <w:highlight w:val="none"/>
                <w:lang w:val="en-US" w:eastAsia="zh-CN"/>
              </w:rPr>
            </w:pPr>
            <w:r>
              <w:rPr>
                <w:rFonts w:hint="eastAsia" w:ascii="仿宋" w:hAnsi="仿宋" w:eastAsia="仿宋" w:cs="仿宋"/>
                <w:i w:val="0"/>
                <w:color w:val="000000"/>
                <w:kern w:val="0"/>
                <w:sz w:val="21"/>
                <w:szCs w:val="21"/>
                <w:u w:val="none"/>
                <w:lang w:val="en-US" w:eastAsia="zh-CN" w:bidi="ar"/>
              </w:rPr>
              <w:t>零星土方作业，配合人工种</w:t>
            </w:r>
            <w:bookmarkStart w:id="0" w:name="_GoBack"/>
            <w:bookmarkEnd w:id="0"/>
            <w:r>
              <w:rPr>
                <w:rFonts w:hint="eastAsia" w:ascii="仿宋" w:hAnsi="仿宋" w:eastAsia="仿宋" w:cs="仿宋"/>
                <w:i w:val="0"/>
                <w:color w:val="000000"/>
                <w:kern w:val="0"/>
                <w:sz w:val="21"/>
                <w:szCs w:val="21"/>
                <w:u w:val="none"/>
                <w:lang w:val="en-US" w:eastAsia="zh-CN" w:bidi="ar"/>
              </w:rPr>
              <w:t>树等。</w:t>
            </w:r>
          </w:p>
        </w:tc>
        <w:tc>
          <w:tcPr>
            <w:tcW w:w="750" w:type="dxa"/>
            <w:shd w:val="clear" w:color="auto" w:fill="auto"/>
            <w:noWrap w:val="0"/>
            <w:vAlign w:val="center"/>
          </w:tcPr>
          <w:p w14:paraId="3B0C4F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小时</w:t>
            </w:r>
          </w:p>
        </w:tc>
        <w:tc>
          <w:tcPr>
            <w:tcW w:w="1050" w:type="dxa"/>
            <w:shd w:val="clear" w:color="auto" w:fill="auto"/>
            <w:noWrap w:val="0"/>
            <w:vAlign w:val="center"/>
          </w:tcPr>
          <w:p w14:paraId="73C5F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c>
          <w:tcPr>
            <w:tcW w:w="1395" w:type="dxa"/>
            <w:shd w:val="clear" w:color="auto" w:fill="auto"/>
            <w:noWrap w:val="0"/>
            <w:vAlign w:val="center"/>
          </w:tcPr>
          <w:p w14:paraId="757C9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color w:val="000000"/>
                <w:kern w:val="0"/>
                <w:sz w:val="21"/>
                <w:szCs w:val="21"/>
                <w:u w:val="none"/>
                <w:lang w:val="en-US" w:eastAsia="zh-CN" w:bidi="ar"/>
              </w:rPr>
              <w:t>225元/小时</w:t>
            </w:r>
          </w:p>
        </w:tc>
        <w:tc>
          <w:tcPr>
            <w:tcW w:w="1350" w:type="dxa"/>
            <w:shd w:val="clear" w:color="auto" w:fill="auto"/>
            <w:noWrap w:val="0"/>
            <w:vAlign w:val="center"/>
          </w:tcPr>
          <w:p w14:paraId="7A9B0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2F1CC2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0E90D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000000"/>
                <w:sz w:val="21"/>
                <w:szCs w:val="21"/>
                <w:highlight w:val="none"/>
                <w:lang w:val="en-US" w:eastAsia="zh-CN"/>
              </w:rPr>
            </w:pPr>
          </w:p>
        </w:tc>
      </w:tr>
      <w:tr w14:paraId="0CA0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918" w:type="dxa"/>
            <w:gridSpan w:val="5"/>
            <w:noWrap w:val="0"/>
            <w:vAlign w:val="center"/>
          </w:tcPr>
          <w:p w14:paraId="13B2E8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45" w:type="dxa"/>
            <w:gridSpan w:val="2"/>
            <w:shd w:val="clear" w:color="auto" w:fill="auto"/>
            <w:noWrap w:val="0"/>
            <w:vAlign w:val="center"/>
          </w:tcPr>
          <w:p w14:paraId="1817CE2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74200.00元</w:t>
            </w:r>
          </w:p>
        </w:tc>
        <w:tc>
          <w:tcPr>
            <w:tcW w:w="1350" w:type="dxa"/>
            <w:noWrap w:val="0"/>
            <w:vAlign w:val="center"/>
          </w:tcPr>
          <w:p w14:paraId="05F5317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报价合计</w:t>
            </w:r>
          </w:p>
        </w:tc>
        <w:tc>
          <w:tcPr>
            <w:tcW w:w="1530" w:type="dxa"/>
            <w:noWrap w:val="0"/>
            <w:vAlign w:val="center"/>
          </w:tcPr>
          <w:p w14:paraId="6AD3C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905" w:type="dxa"/>
            <w:noWrap w:val="0"/>
            <w:vAlign w:val="center"/>
          </w:tcPr>
          <w:p w14:paraId="550D8949">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030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148" w:type="dxa"/>
            <w:gridSpan w:val="10"/>
            <w:noWrap w:val="0"/>
            <w:vAlign w:val="center"/>
          </w:tcPr>
          <w:p w14:paraId="3E6992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工程量按实际完成量及不超过甲方同业主结算量进行结算。</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3、由成交人自行解决弃土点，运距最大量不超业主确认运距，距离即3km。（若成交人因未能提供倒土点，而影响询比采购单位施工等情况的发生，询比采购单位有权利对成交人进行经济处罚。）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B9D726B">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57FCB56D">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539" w:right="1219" w:bottom="539" w:left="1219" w:header="170" w:footer="113"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7A709C"/>
    <w:multiLevelType w:val="singleLevel"/>
    <w:tmpl w:val="447A709C"/>
    <w:lvl w:ilvl="0" w:tentative="0">
      <w:start w:val="8"/>
      <w:numFmt w:val="chineseCounting"/>
      <w:suff w:val="nothing"/>
      <w:lvlText w:val="%1、"/>
      <w:lvlJc w:val="left"/>
      <w:rPr>
        <w:rFonts w:hint="eastAsia"/>
      </w:rPr>
    </w:lvl>
  </w:abstractNum>
  <w:abstractNum w:abstractNumId="5">
    <w:nsid w:val="77977786"/>
    <w:multiLevelType w:val="singleLevel"/>
    <w:tmpl w:val="77977786"/>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C7C1D"/>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C71F3"/>
    <w:rsid w:val="01916C5A"/>
    <w:rsid w:val="01AF2C21"/>
    <w:rsid w:val="01E627AC"/>
    <w:rsid w:val="025370AD"/>
    <w:rsid w:val="027520D7"/>
    <w:rsid w:val="028E13EB"/>
    <w:rsid w:val="02BE3A7E"/>
    <w:rsid w:val="02C32E43"/>
    <w:rsid w:val="02C44E0D"/>
    <w:rsid w:val="02C84450"/>
    <w:rsid w:val="02D05560"/>
    <w:rsid w:val="02ED1C6E"/>
    <w:rsid w:val="0301396B"/>
    <w:rsid w:val="032D4760"/>
    <w:rsid w:val="035C5045"/>
    <w:rsid w:val="039667A9"/>
    <w:rsid w:val="03980C9F"/>
    <w:rsid w:val="03CF75C5"/>
    <w:rsid w:val="03D472D2"/>
    <w:rsid w:val="03DB240E"/>
    <w:rsid w:val="03E147EA"/>
    <w:rsid w:val="03E75026"/>
    <w:rsid w:val="03EC461B"/>
    <w:rsid w:val="04357D70"/>
    <w:rsid w:val="0479149D"/>
    <w:rsid w:val="0482288A"/>
    <w:rsid w:val="0490144A"/>
    <w:rsid w:val="04B14F1D"/>
    <w:rsid w:val="04CF6EEC"/>
    <w:rsid w:val="04D330E5"/>
    <w:rsid w:val="05103A0B"/>
    <w:rsid w:val="052D4EEB"/>
    <w:rsid w:val="05393890"/>
    <w:rsid w:val="055204AE"/>
    <w:rsid w:val="0559183C"/>
    <w:rsid w:val="05B11678"/>
    <w:rsid w:val="05BC1DCB"/>
    <w:rsid w:val="05BF33B5"/>
    <w:rsid w:val="05D215EF"/>
    <w:rsid w:val="05EB48F5"/>
    <w:rsid w:val="06147E59"/>
    <w:rsid w:val="062C51A3"/>
    <w:rsid w:val="067D01D2"/>
    <w:rsid w:val="068C3E93"/>
    <w:rsid w:val="06A66D03"/>
    <w:rsid w:val="06AF1E70"/>
    <w:rsid w:val="06B01930"/>
    <w:rsid w:val="06D33870"/>
    <w:rsid w:val="07091040"/>
    <w:rsid w:val="071254D7"/>
    <w:rsid w:val="07133C6D"/>
    <w:rsid w:val="072F12C0"/>
    <w:rsid w:val="07462294"/>
    <w:rsid w:val="074958E1"/>
    <w:rsid w:val="07593D76"/>
    <w:rsid w:val="07830DF3"/>
    <w:rsid w:val="07FC6546"/>
    <w:rsid w:val="083D3697"/>
    <w:rsid w:val="084A3F14"/>
    <w:rsid w:val="086B7EE6"/>
    <w:rsid w:val="08791DEB"/>
    <w:rsid w:val="088C1F29"/>
    <w:rsid w:val="08A059D4"/>
    <w:rsid w:val="08AA2A59"/>
    <w:rsid w:val="08FD6983"/>
    <w:rsid w:val="08FF094D"/>
    <w:rsid w:val="09181737"/>
    <w:rsid w:val="091837BC"/>
    <w:rsid w:val="09502F56"/>
    <w:rsid w:val="09664528"/>
    <w:rsid w:val="096B4234"/>
    <w:rsid w:val="09842C00"/>
    <w:rsid w:val="098D41AA"/>
    <w:rsid w:val="09A3577C"/>
    <w:rsid w:val="09B71227"/>
    <w:rsid w:val="09B74D83"/>
    <w:rsid w:val="09BC683E"/>
    <w:rsid w:val="09BE7CE3"/>
    <w:rsid w:val="0A026946"/>
    <w:rsid w:val="0A083831"/>
    <w:rsid w:val="0A1E12A6"/>
    <w:rsid w:val="0A231745"/>
    <w:rsid w:val="0A8F5D00"/>
    <w:rsid w:val="0A9B46A5"/>
    <w:rsid w:val="0A9E1234"/>
    <w:rsid w:val="0A9F4195"/>
    <w:rsid w:val="0AA7129C"/>
    <w:rsid w:val="0AA7731A"/>
    <w:rsid w:val="0AE0655C"/>
    <w:rsid w:val="0AF618DB"/>
    <w:rsid w:val="0B1B65D7"/>
    <w:rsid w:val="0B21104E"/>
    <w:rsid w:val="0B2621C1"/>
    <w:rsid w:val="0B2B537E"/>
    <w:rsid w:val="0B512FB6"/>
    <w:rsid w:val="0B582596"/>
    <w:rsid w:val="0B5F1B77"/>
    <w:rsid w:val="0B642CE9"/>
    <w:rsid w:val="0B6D6042"/>
    <w:rsid w:val="0B9E444D"/>
    <w:rsid w:val="0BA15CEB"/>
    <w:rsid w:val="0BB36EDB"/>
    <w:rsid w:val="0BBA0AF6"/>
    <w:rsid w:val="0BEB6F66"/>
    <w:rsid w:val="0BEC5846"/>
    <w:rsid w:val="0BFF2A12"/>
    <w:rsid w:val="0C084B3C"/>
    <w:rsid w:val="0C0B7609"/>
    <w:rsid w:val="0C3D1EB8"/>
    <w:rsid w:val="0C4038A6"/>
    <w:rsid w:val="0C4F5747"/>
    <w:rsid w:val="0C6241B2"/>
    <w:rsid w:val="0C742CC6"/>
    <w:rsid w:val="0CAC4948"/>
    <w:rsid w:val="0D0965F9"/>
    <w:rsid w:val="0D166265"/>
    <w:rsid w:val="0D2B4E23"/>
    <w:rsid w:val="0D58687D"/>
    <w:rsid w:val="0D5E70B7"/>
    <w:rsid w:val="0D896A37"/>
    <w:rsid w:val="0D8B0A01"/>
    <w:rsid w:val="0D917FAB"/>
    <w:rsid w:val="0DCB52A1"/>
    <w:rsid w:val="0DD95C10"/>
    <w:rsid w:val="0DF76096"/>
    <w:rsid w:val="0E1327A4"/>
    <w:rsid w:val="0E2624D8"/>
    <w:rsid w:val="0E3E5A73"/>
    <w:rsid w:val="0E415563"/>
    <w:rsid w:val="0E6F3E7F"/>
    <w:rsid w:val="0E745939"/>
    <w:rsid w:val="0E8044EC"/>
    <w:rsid w:val="0E876D2F"/>
    <w:rsid w:val="0EBE0962"/>
    <w:rsid w:val="0EC82FD7"/>
    <w:rsid w:val="0EDB1514"/>
    <w:rsid w:val="0EF40828"/>
    <w:rsid w:val="0EF425D6"/>
    <w:rsid w:val="0F1D1B2D"/>
    <w:rsid w:val="0F4470B9"/>
    <w:rsid w:val="0F7A0D2D"/>
    <w:rsid w:val="0FB73D2F"/>
    <w:rsid w:val="0FE73EE9"/>
    <w:rsid w:val="0FEF171B"/>
    <w:rsid w:val="10044A9B"/>
    <w:rsid w:val="100B5E29"/>
    <w:rsid w:val="10181623"/>
    <w:rsid w:val="10401F77"/>
    <w:rsid w:val="107F4121"/>
    <w:rsid w:val="10B95885"/>
    <w:rsid w:val="10CD5141"/>
    <w:rsid w:val="10E16B8A"/>
    <w:rsid w:val="10EB7C69"/>
    <w:rsid w:val="11196324"/>
    <w:rsid w:val="11427629"/>
    <w:rsid w:val="115253E7"/>
    <w:rsid w:val="115B06EA"/>
    <w:rsid w:val="118063A3"/>
    <w:rsid w:val="11845E93"/>
    <w:rsid w:val="11C20769"/>
    <w:rsid w:val="12083F5F"/>
    <w:rsid w:val="12170AB5"/>
    <w:rsid w:val="122338FE"/>
    <w:rsid w:val="122F7967"/>
    <w:rsid w:val="125E4C7B"/>
    <w:rsid w:val="128679E9"/>
    <w:rsid w:val="12883761"/>
    <w:rsid w:val="12A820AD"/>
    <w:rsid w:val="12C32D62"/>
    <w:rsid w:val="13F53078"/>
    <w:rsid w:val="13F60B9E"/>
    <w:rsid w:val="140908D1"/>
    <w:rsid w:val="144C07BE"/>
    <w:rsid w:val="14771CDF"/>
    <w:rsid w:val="149A777C"/>
    <w:rsid w:val="149B034A"/>
    <w:rsid w:val="14AE3227"/>
    <w:rsid w:val="1500314F"/>
    <w:rsid w:val="154A1C7B"/>
    <w:rsid w:val="1569271F"/>
    <w:rsid w:val="15695ACC"/>
    <w:rsid w:val="15721970"/>
    <w:rsid w:val="15802E15"/>
    <w:rsid w:val="15BD7BC5"/>
    <w:rsid w:val="15E72E94"/>
    <w:rsid w:val="16184DFC"/>
    <w:rsid w:val="16445414"/>
    <w:rsid w:val="165C73DE"/>
    <w:rsid w:val="166E7112"/>
    <w:rsid w:val="16D01498"/>
    <w:rsid w:val="16FF7D6A"/>
    <w:rsid w:val="1715758D"/>
    <w:rsid w:val="172F68A1"/>
    <w:rsid w:val="173C4B1A"/>
    <w:rsid w:val="177E15D6"/>
    <w:rsid w:val="178D16D0"/>
    <w:rsid w:val="17D86D23"/>
    <w:rsid w:val="17DD454F"/>
    <w:rsid w:val="17E31439"/>
    <w:rsid w:val="18023FB5"/>
    <w:rsid w:val="18167A61"/>
    <w:rsid w:val="18300B23"/>
    <w:rsid w:val="1830291B"/>
    <w:rsid w:val="184C6FDF"/>
    <w:rsid w:val="18504D21"/>
    <w:rsid w:val="185A077D"/>
    <w:rsid w:val="186E164B"/>
    <w:rsid w:val="187417C5"/>
    <w:rsid w:val="18786026"/>
    <w:rsid w:val="18AF15FD"/>
    <w:rsid w:val="18DE057F"/>
    <w:rsid w:val="19232435"/>
    <w:rsid w:val="197B5DCD"/>
    <w:rsid w:val="198C1092"/>
    <w:rsid w:val="19CA6206"/>
    <w:rsid w:val="1A09162B"/>
    <w:rsid w:val="1A2F05AD"/>
    <w:rsid w:val="1A736AA5"/>
    <w:rsid w:val="1A7B3BAB"/>
    <w:rsid w:val="1A8E1B30"/>
    <w:rsid w:val="1AAC0209"/>
    <w:rsid w:val="1ABC669E"/>
    <w:rsid w:val="1AC47300"/>
    <w:rsid w:val="1AD559B1"/>
    <w:rsid w:val="1AE115C6"/>
    <w:rsid w:val="1AE31E7C"/>
    <w:rsid w:val="1AE5658C"/>
    <w:rsid w:val="1B102545"/>
    <w:rsid w:val="1B1C0EEA"/>
    <w:rsid w:val="1B4346C9"/>
    <w:rsid w:val="1B567899"/>
    <w:rsid w:val="1B7B6D63"/>
    <w:rsid w:val="1BAF6202"/>
    <w:rsid w:val="1BBF797C"/>
    <w:rsid w:val="1BF25FF9"/>
    <w:rsid w:val="1BFB18C8"/>
    <w:rsid w:val="1C24274C"/>
    <w:rsid w:val="1C346708"/>
    <w:rsid w:val="1C387FA6"/>
    <w:rsid w:val="1C602FB9"/>
    <w:rsid w:val="1C7D3C0B"/>
    <w:rsid w:val="1C8651B5"/>
    <w:rsid w:val="1C865229"/>
    <w:rsid w:val="1C8C02F2"/>
    <w:rsid w:val="1C92116A"/>
    <w:rsid w:val="1CA473E9"/>
    <w:rsid w:val="1CBD66FD"/>
    <w:rsid w:val="1CC161ED"/>
    <w:rsid w:val="1CD31A7D"/>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D18A3"/>
    <w:rsid w:val="1E8C282B"/>
    <w:rsid w:val="1E9D0594"/>
    <w:rsid w:val="1EBF050A"/>
    <w:rsid w:val="1EE73F05"/>
    <w:rsid w:val="1F417171"/>
    <w:rsid w:val="1F66307C"/>
    <w:rsid w:val="1F811C64"/>
    <w:rsid w:val="1F996FAD"/>
    <w:rsid w:val="1FCA53B9"/>
    <w:rsid w:val="20191E9C"/>
    <w:rsid w:val="2037683E"/>
    <w:rsid w:val="20454E6C"/>
    <w:rsid w:val="205B6824"/>
    <w:rsid w:val="20711CD8"/>
    <w:rsid w:val="20DA787E"/>
    <w:rsid w:val="20F57ADE"/>
    <w:rsid w:val="20FF72E4"/>
    <w:rsid w:val="2116776A"/>
    <w:rsid w:val="215A451A"/>
    <w:rsid w:val="21A61547"/>
    <w:rsid w:val="21AA2C98"/>
    <w:rsid w:val="21F77FBB"/>
    <w:rsid w:val="22031056"/>
    <w:rsid w:val="221C3EC6"/>
    <w:rsid w:val="224A27E1"/>
    <w:rsid w:val="225C0752"/>
    <w:rsid w:val="22623FCE"/>
    <w:rsid w:val="22657E18"/>
    <w:rsid w:val="226662AA"/>
    <w:rsid w:val="228C2DF9"/>
    <w:rsid w:val="22995516"/>
    <w:rsid w:val="22D93B65"/>
    <w:rsid w:val="233A0AA7"/>
    <w:rsid w:val="23412FE6"/>
    <w:rsid w:val="236C49D9"/>
    <w:rsid w:val="2392443F"/>
    <w:rsid w:val="23957A8C"/>
    <w:rsid w:val="23AC2413"/>
    <w:rsid w:val="23AE4FF1"/>
    <w:rsid w:val="23C14D25"/>
    <w:rsid w:val="23C93BD9"/>
    <w:rsid w:val="23CB7951"/>
    <w:rsid w:val="23D83E1C"/>
    <w:rsid w:val="23DF164F"/>
    <w:rsid w:val="23FC26F5"/>
    <w:rsid w:val="24092228"/>
    <w:rsid w:val="241543AB"/>
    <w:rsid w:val="242D25B0"/>
    <w:rsid w:val="242D5F16"/>
    <w:rsid w:val="24613E12"/>
    <w:rsid w:val="246E6DF4"/>
    <w:rsid w:val="24863878"/>
    <w:rsid w:val="24B6415E"/>
    <w:rsid w:val="24B91EA0"/>
    <w:rsid w:val="24F240EB"/>
    <w:rsid w:val="252E1F46"/>
    <w:rsid w:val="25590EC9"/>
    <w:rsid w:val="256242E5"/>
    <w:rsid w:val="257E3EE8"/>
    <w:rsid w:val="257F27A2"/>
    <w:rsid w:val="259C77F7"/>
    <w:rsid w:val="259E3416"/>
    <w:rsid w:val="25F34F3E"/>
    <w:rsid w:val="25F7787F"/>
    <w:rsid w:val="260809E9"/>
    <w:rsid w:val="261A071C"/>
    <w:rsid w:val="26211AAB"/>
    <w:rsid w:val="264A7253"/>
    <w:rsid w:val="26527EB6"/>
    <w:rsid w:val="26993D37"/>
    <w:rsid w:val="26996894"/>
    <w:rsid w:val="269C3827"/>
    <w:rsid w:val="26A26CEB"/>
    <w:rsid w:val="26C46898"/>
    <w:rsid w:val="27227E1F"/>
    <w:rsid w:val="274912B9"/>
    <w:rsid w:val="2755433D"/>
    <w:rsid w:val="278B2A1B"/>
    <w:rsid w:val="27982240"/>
    <w:rsid w:val="279F35CF"/>
    <w:rsid w:val="27EB05C2"/>
    <w:rsid w:val="27F95E40"/>
    <w:rsid w:val="28333D17"/>
    <w:rsid w:val="284952E9"/>
    <w:rsid w:val="284D302B"/>
    <w:rsid w:val="28697739"/>
    <w:rsid w:val="28D177B8"/>
    <w:rsid w:val="28F6721F"/>
    <w:rsid w:val="28FB65E3"/>
    <w:rsid w:val="29565F0F"/>
    <w:rsid w:val="295D3061"/>
    <w:rsid w:val="29606D8E"/>
    <w:rsid w:val="296A19BB"/>
    <w:rsid w:val="2996630C"/>
    <w:rsid w:val="299D4A4C"/>
    <w:rsid w:val="29A812EF"/>
    <w:rsid w:val="29E90B31"/>
    <w:rsid w:val="2A0F2E9F"/>
    <w:rsid w:val="2A1902C2"/>
    <w:rsid w:val="2A2C6C70"/>
    <w:rsid w:val="2A3308D3"/>
    <w:rsid w:val="2A9C0C1B"/>
    <w:rsid w:val="2B083239"/>
    <w:rsid w:val="2B14398C"/>
    <w:rsid w:val="2B22254D"/>
    <w:rsid w:val="2B430715"/>
    <w:rsid w:val="2B5214A0"/>
    <w:rsid w:val="2B532F4F"/>
    <w:rsid w:val="2B667F60"/>
    <w:rsid w:val="2BB05DAB"/>
    <w:rsid w:val="2BC01D66"/>
    <w:rsid w:val="2BFD6B16"/>
    <w:rsid w:val="2C293467"/>
    <w:rsid w:val="2C2B5431"/>
    <w:rsid w:val="2C4B5AD3"/>
    <w:rsid w:val="2C64541C"/>
    <w:rsid w:val="2C6E157E"/>
    <w:rsid w:val="2C7C5C8D"/>
    <w:rsid w:val="2C995D0F"/>
    <w:rsid w:val="2C9C632F"/>
    <w:rsid w:val="2CCD473A"/>
    <w:rsid w:val="2D3447B9"/>
    <w:rsid w:val="2D360531"/>
    <w:rsid w:val="2D3E7816"/>
    <w:rsid w:val="2D594220"/>
    <w:rsid w:val="2D6706EB"/>
    <w:rsid w:val="2D6C5D01"/>
    <w:rsid w:val="2D774259"/>
    <w:rsid w:val="2D9E1C33"/>
    <w:rsid w:val="2DBD655D"/>
    <w:rsid w:val="2DD37B2E"/>
    <w:rsid w:val="2E8928E3"/>
    <w:rsid w:val="2ECE6548"/>
    <w:rsid w:val="2ED40002"/>
    <w:rsid w:val="2EDE2C2F"/>
    <w:rsid w:val="2EEC3FC4"/>
    <w:rsid w:val="2F1523C9"/>
    <w:rsid w:val="2F1A178D"/>
    <w:rsid w:val="2F29557C"/>
    <w:rsid w:val="2F590507"/>
    <w:rsid w:val="2F6C023B"/>
    <w:rsid w:val="2F882B9B"/>
    <w:rsid w:val="2F8F3F29"/>
    <w:rsid w:val="2FD22068"/>
    <w:rsid w:val="2FE83639"/>
    <w:rsid w:val="30131353"/>
    <w:rsid w:val="30293393"/>
    <w:rsid w:val="30360848"/>
    <w:rsid w:val="303D5733"/>
    <w:rsid w:val="30566085"/>
    <w:rsid w:val="306204E7"/>
    <w:rsid w:val="3091782D"/>
    <w:rsid w:val="309442B0"/>
    <w:rsid w:val="30D974B7"/>
    <w:rsid w:val="30E96026"/>
    <w:rsid w:val="310B5831"/>
    <w:rsid w:val="311A1F18"/>
    <w:rsid w:val="311F3E7F"/>
    <w:rsid w:val="31307046"/>
    <w:rsid w:val="314948D9"/>
    <w:rsid w:val="31787686"/>
    <w:rsid w:val="319475D5"/>
    <w:rsid w:val="31B41A25"/>
    <w:rsid w:val="31B9528D"/>
    <w:rsid w:val="31DB3455"/>
    <w:rsid w:val="32081D71"/>
    <w:rsid w:val="320D55D9"/>
    <w:rsid w:val="322D17D7"/>
    <w:rsid w:val="325A51BE"/>
    <w:rsid w:val="3289567B"/>
    <w:rsid w:val="32951856"/>
    <w:rsid w:val="329D695D"/>
    <w:rsid w:val="32A25D21"/>
    <w:rsid w:val="32F32A21"/>
    <w:rsid w:val="32F96838"/>
    <w:rsid w:val="330864CC"/>
    <w:rsid w:val="331C3D26"/>
    <w:rsid w:val="331E0F20"/>
    <w:rsid w:val="33260700"/>
    <w:rsid w:val="333252F7"/>
    <w:rsid w:val="333663C1"/>
    <w:rsid w:val="33482D6D"/>
    <w:rsid w:val="33523ADE"/>
    <w:rsid w:val="33703A4F"/>
    <w:rsid w:val="337445C0"/>
    <w:rsid w:val="33812F3E"/>
    <w:rsid w:val="33863895"/>
    <w:rsid w:val="338F274A"/>
    <w:rsid w:val="339C621D"/>
    <w:rsid w:val="33D3159C"/>
    <w:rsid w:val="34284F5F"/>
    <w:rsid w:val="34311A53"/>
    <w:rsid w:val="34545741"/>
    <w:rsid w:val="34563267"/>
    <w:rsid w:val="345637D1"/>
    <w:rsid w:val="346848DB"/>
    <w:rsid w:val="346C1C93"/>
    <w:rsid w:val="348558FB"/>
    <w:rsid w:val="34931DC5"/>
    <w:rsid w:val="34CE2DFE"/>
    <w:rsid w:val="34D031B2"/>
    <w:rsid w:val="34F52A80"/>
    <w:rsid w:val="34F860CC"/>
    <w:rsid w:val="3538296D"/>
    <w:rsid w:val="354F3A99"/>
    <w:rsid w:val="355C2AFF"/>
    <w:rsid w:val="35725E7F"/>
    <w:rsid w:val="35731BF7"/>
    <w:rsid w:val="35774735"/>
    <w:rsid w:val="357B16F3"/>
    <w:rsid w:val="35F5260C"/>
    <w:rsid w:val="36050FAB"/>
    <w:rsid w:val="36145188"/>
    <w:rsid w:val="362178A5"/>
    <w:rsid w:val="36227ADF"/>
    <w:rsid w:val="3624379C"/>
    <w:rsid w:val="362F3D70"/>
    <w:rsid w:val="363561A5"/>
    <w:rsid w:val="36511F38"/>
    <w:rsid w:val="367256CF"/>
    <w:rsid w:val="369B7657"/>
    <w:rsid w:val="36B87A7C"/>
    <w:rsid w:val="373B612C"/>
    <w:rsid w:val="374455F9"/>
    <w:rsid w:val="374675C3"/>
    <w:rsid w:val="37691503"/>
    <w:rsid w:val="37810357"/>
    <w:rsid w:val="37865C12"/>
    <w:rsid w:val="37AF03D6"/>
    <w:rsid w:val="37B60ABE"/>
    <w:rsid w:val="37EE64F4"/>
    <w:rsid w:val="37F4125D"/>
    <w:rsid w:val="37FC4126"/>
    <w:rsid w:val="3810372D"/>
    <w:rsid w:val="382E02B2"/>
    <w:rsid w:val="3872263A"/>
    <w:rsid w:val="38784692"/>
    <w:rsid w:val="38AE3672"/>
    <w:rsid w:val="38C74734"/>
    <w:rsid w:val="38F1355F"/>
    <w:rsid w:val="39934616"/>
    <w:rsid w:val="399C796E"/>
    <w:rsid w:val="39A14F85"/>
    <w:rsid w:val="39DC7C3B"/>
    <w:rsid w:val="39E41315"/>
    <w:rsid w:val="3A103EB8"/>
    <w:rsid w:val="3A3173ED"/>
    <w:rsid w:val="3A4E69FC"/>
    <w:rsid w:val="3A7A3727"/>
    <w:rsid w:val="3AA52853"/>
    <w:rsid w:val="3ABD5DEE"/>
    <w:rsid w:val="3AC56A51"/>
    <w:rsid w:val="3AC70A1B"/>
    <w:rsid w:val="3AEA295B"/>
    <w:rsid w:val="3B076549"/>
    <w:rsid w:val="3B530501"/>
    <w:rsid w:val="3B645DB3"/>
    <w:rsid w:val="3B7B38A1"/>
    <w:rsid w:val="3BCB62E9"/>
    <w:rsid w:val="3BCC3E0F"/>
    <w:rsid w:val="3BD042A8"/>
    <w:rsid w:val="3BD056AD"/>
    <w:rsid w:val="3BE92C13"/>
    <w:rsid w:val="3C0D06AF"/>
    <w:rsid w:val="3C37397E"/>
    <w:rsid w:val="3C4F6F1A"/>
    <w:rsid w:val="3C53008C"/>
    <w:rsid w:val="3C5B75D3"/>
    <w:rsid w:val="3C6224D2"/>
    <w:rsid w:val="3C6F6718"/>
    <w:rsid w:val="3C7823C8"/>
    <w:rsid w:val="3C7A1ABD"/>
    <w:rsid w:val="3C7E77FF"/>
    <w:rsid w:val="3CA01523"/>
    <w:rsid w:val="3CB46D7D"/>
    <w:rsid w:val="3CC33464"/>
    <w:rsid w:val="3CD411CD"/>
    <w:rsid w:val="3D2A703F"/>
    <w:rsid w:val="3D3A7C13"/>
    <w:rsid w:val="3D7309E6"/>
    <w:rsid w:val="3D74650C"/>
    <w:rsid w:val="3DB159B2"/>
    <w:rsid w:val="3DC57BD0"/>
    <w:rsid w:val="3DCB0822"/>
    <w:rsid w:val="3DCC4487"/>
    <w:rsid w:val="3DF66511"/>
    <w:rsid w:val="3E3143FD"/>
    <w:rsid w:val="3E4203B8"/>
    <w:rsid w:val="3E474521"/>
    <w:rsid w:val="3E853709"/>
    <w:rsid w:val="3EA370A9"/>
    <w:rsid w:val="3EBC63BD"/>
    <w:rsid w:val="3EEB0A50"/>
    <w:rsid w:val="3EF94F1B"/>
    <w:rsid w:val="3F12422F"/>
    <w:rsid w:val="3F1F079B"/>
    <w:rsid w:val="3F80388E"/>
    <w:rsid w:val="3F8832C9"/>
    <w:rsid w:val="3F8D52CA"/>
    <w:rsid w:val="3F92436E"/>
    <w:rsid w:val="3F9D61EE"/>
    <w:rsid w:val="3FCA68B7"/>
    <w:rsid w:val="400E49F6"/>
    <w:rsid w:val="40550877"/>
    <w:rsid w:val="40556AC9"/>
    <w:rsid w:val="40B41BAB"/>
    <w:rsid w:val="40C47A67"/>
    <w:rsid w:val="40F63E08"/>
    <w:rsid w:val="412D70FE"/>
    <w:rsid w:val="414D3E27"/>
    <w:rsid w:val="41525675"/>
    <w:rsid w:val="417B60BB"/>
    <w:rsid w:val="419D4283"/>
    <w:rsid w:val="41AA074E"/>
    <w:rsid w:val="41AC2670"/>
    <w:rsid w:val="41B46B47"/>
    <w:rsid w:val="41EC6FB9"/>
    <w:rsid w:val="424B79E0"/>
    <w:rsid w:val="4252770E"/>
    <w:rsid w:val="42776DB6"/>
    <w:rsid w:val="42937435"/>
    <w:rsid w:val="42A70A2B"/>
    <w:rsid w:val="42B37AD7"/>
    <w:rsid w:val="42F35F2F"/>
    <w:rsid w:val="42F63800"/>
    <w:rsid w:val="4304767F"/>
    <w:rsid w:val="43170066"/>
    <w:rsid w:val="43171E14"/>
    <w:rsid w:val="43452E25"/>
    <w:rsid w:val="434963F7"/>
    <w:rsid w:val="438A4CDB"/>
    <w:rsid w:val="439F612A"/>
    <w:rsid w:val="43A538C3"/>
    <w:rsid w:val="43C24475"/>
    <w:rsid w:val="43C84B06"/>
    <w:rsid w:val="43D31A6B"/>
    <w:rsid w:val="43D321DE"/>
    <w:rsid w:val="43DF61E6"/>
    <w:rsid w:val="43E95AA6"/>
    <w:rsid w:val="43F3462F"/>
    <w:rsid w:val="43F41212"/>
    <w:rsid w:val="43F74F20"/>
    <w:rsid w:val="43FB7987"/>
    <w:rsid w:val="441344E9"/>
    <w:rsid w:val="446077EA"/>
    <w:rsid w:val="44800A9A"/>
    <w:rsid w:val="44842956"/>
    <w:rsid w:val="449E657A"/>
    <w:rsid w:val="44B10046"/>
    <w:rsid w:val="44B922E9"/>
    <w:rsid w:val="44FE772F"/>
    <w:rsid w:val="451C5E07"/>
    <w:rsid w:val="45322F35"/>
    <w:rsid w:val="45401AF6"/>
    <w:rsid w:val="454315E6"/>
    <w:rsid w:val="455410FD"/>
    <w:rsid w:val="45D43FEC"/>
    <w:rsid w:val="45D95AA6"/>
    <w:rsid w:val="45EF52CA"/>
    <w:rsid w:val="45EF7078"/>
    <w:rsid w:val="46045E94"/>
    <w:rsid w:val="464949DA"/>
    <w:rsid w:val="465E02D2"/>
    <w:rsid w:val="466979AB"/>
    <w:rsid w:val="469320F9"/>
    <w:rsid w:val="470F6F45"/>
    <w:rsid w:val="471400CF"/>
    <w:rsid w:val="472C3839"/>
    <w:rsid w:val="475F3D89"/>
    <w:rsid w:val="47694C08"/>
    <w:rsid w:val="478C7274"/>
    <w:rsid w:val="47925F0D"/>
    <w:rsid w:val="47944AB8"/>
    <w:rsid w:val="47CF53B3"/>
    <w:rsid w:val="47EA5D49"/>
    <w:rsid w:val="482E20D9"/>
    <w:rsid w:val="488066AD"/>
    <w:rsid w:val="48847F4B"/>
    <w:rsid w:val="489B5295"/>
    <w:rsid w:val="48BF72F3"/>
    <w:rsid w:val="48D16F09"/>
    <w:rsid w:val="48E00EFA"/>
    <w:rsid w:val="48E64762"/>
    <w:rsid w:val="490E63A6"/>
    <w:rsid w:val="491A08B0"/>
    <w:rsid w:val="492434DC"/>
    <w:rsid w:val="492E5CB9"/>
    <w:rsid w:val="494476DB"/>
    <w:rsid w:val="49747FC0"/>
    <w:rsid w:val="499C3073"/>
    <w:rsid w:val="499D4ACB"/>
    <w:rsid w:val="49B77EAC"/>
    <w:rsid w:val="49EC0EA9"/>
    <w:rsid w:val="4A1C7E79"/>
    <w:rsid w:val="4A6C513B"/>
    <w:rsid w:val="4AA04DE4"/>
    <w:rsid w:val="4AB60164"/>
    <w:rsid w:val="4AE253FD"/>
    <w:rsid w:val="4B0C67B3"/>
    <w:rsid w:val="4B182BCD"/>
    <w:rsid w:val="4B18795A"/>
    <w:rsid w:val="4B46773A"/>
    <w:rsid w:val="4B4B11F4"/>
    <w:rsid w:val="4B4B41DB"/>
    <w:rsid w:val="4BA803F5"/>
    <w:rsid w:val="4BBA0128"/>
    <w:rsid w:val="4C0C763A"/>
    <w:rsid w:val="4C901730"/>
    <w:rsid w:val="4C9B1D07"/>
    <w:rsid w:val="4CBA4AF2"/>
    <w:rsid w:val="4CCA439B"/>
    <w:rsid w:val="4CCC1EC1"/>
    <w:rsid w:val="4CD9638C"/>
    <w:rsid w:val="4CE90CC5"/>
    <w:rsid w:val="4CEB320D"/>
    <w:rsid w:val="4D0647CF"/>
    <w:rsid w:val="4D1F0243"/>
    <w:rsid w:val="4D7F5185"/>
    <w:rsid w:val="4D9F7BB9"/>
    <w:rsid w:val="4DA8143A"/>
    <w:rsid w:val="4E086F29"/>
    <w:rsid w:val="4E127DA7"/>
    <w:rsid w:val="4E2B70BB"/>
    <w:rsid w:val="4E2D618F"/>
    <w:rsid w:val="4E3F66C2"/>
    <w:rsid w:val="4E791BD4"/>
    <w:rsid w:val="4E822997"/>
    <w:rsid w:val="4EA330F5"/>
    <w:rsid w:val="4EBC7D13"/>
    <w:rsid w:val="4ED20DFA"/>
    <w:rsid w:val="4EDAD07E"/>
    <w:rsid w:val="4EEE25C2"/>
    <w:rsid w:val="4F073684"/>
    <w:rsid w:val="4F082F58"/>
    <w:rsid w:val="4F0A6CD0"/>
    <w:rsid w:val="4F0F5DA2"/>
    <w:rsid w:val="4F397E6D"/>
    <w:rsid w:val="4F464194"/>
    <w:rsid w:val="4F764499"/>
    <w:rsid w:val="4FAD5FDA"/>
    <w:rsid w:val="4FB1539E"/>
    <w:rsid w:val="4FBA4253"/>
    <w:rsid w:val="4FBF7ABB"/>
    <w:rsid w:val="50306C0B"/>
    <w:rsid w:val="50463D38"/>
    <w:rsid w:val="504C2BE7"/>
    <w:rsid w:val="505446A7"/>
    <w:rsid w:val="505C17AE"/>
    <w:rsid w:val="5075461D"/>
    <w:rsid w:val="50920766"/>
    <w:rsid w:val="50942CF5"/>
    <w:rsid w:val="509C1BAA"/>
    <w:rsid w:val="50AD025B"/>
    <w:rsid w:val="50B629DB"/>
    <w:rsid w:val="513756A7"/>
    <w:rsid w:val="516923D4"/>
    <w:rsid w:val="51750D79"/>
    <w:rsid w:val="517B3EB5"/>
    <w:rsid w:val="51825669"/>
    <w:rsid w:val="518A40F8"/>
    <w:rsid w:val="5196753F"/>
    <w:rsid w:val="519A433C"/>
    <w:rsid w:val="51AA02F7"/>
    <w:rsid w:val="51B50E5A"/>
    <w:rsid w:val="51C615D4"/>
    <w:rsid w:val="51C708C1"/>
    <w:rsid w:val="51E101BC"/>
    <w:rsid w:val="51E27A91"/>
    <w:rsid w:val="51F67AC6"/>
    <w:rsid w:val="52534714"/>
    <w:rsid w:val="526C1FF2"/>
    <w:rsid w:val="52754DA9"/>
    <w:rsid w:val="527728CF"/>
    <w:rsid w:val="527A416D"/>
    <w:rsid w:val="527E3C5D"/>
    <w:rsid w:val="528154FB"/>
    <w:rsid w:val="52D23FA9"/>
    <w:rsid w:val="530A54F1"/>
    <w:rsid w:val="5322748C"/>
    <w:rsid w:val="534C5B09"/>
    <w:rsid w:val="534D3630"/>
    <w:rsid w:val="537137C2"/>
    <w:rsid w:val="53810440"/>
    <w:rsid w:val="53DD2C05"/>
    <w:rsid w:val="53E45D42"/>
    <w:rsid w:val="54161C73"/>
    <w:rsid w:val="54243352"/>
    <w:rsid w:val="54751090"/>
    <w:rsid w:val="549239F0"/>
    <w:rsid w:val="54A0435F"/>
    <w:rsid w:val="54C067AF"/>
    <w:rsid w:val="54C17E31"/>
    <w:rsid w:val="54E0475B"/>
    <w:rsid w:val="550B5550"/>
    <w:rsid w:val="554830C1"/>
    <w:rsid w:val="554A6079"/>
    <w:rsid w:val="557B0928"/>
    <w:rsid w:val="5590774E"/>
    <w:rsid w:val="56292132"/>
    <w:rsid w:val="56300C76"/>
    <w:rsid w:val="5641748B"/>
    <w:rsid w:val="56424FA2"/>
    <w:rsid w:val="564E3947"/>
    <w:rsid w:val="56B4262E"/>
    <w:rsid w:val="56B934B6"/>
    <w:rsid w:val="56C53BC0"/>
    <w:rsid w:val="56F00EA2"/>
    <w:rsid w:val="56F75D8C"/>
    <w:rsid w:val="571406EC"/>
    <w:rsid w:val="572F3778"/>
    <w:rsid w:val="573963A5"/>
    <w:rsid w:val="57405985"/>
    <w:rsid w:val="57415259"/>
    <w:rsid w:val="575B631B"/>
    <w:rsid w:val="576158FB"/>
    <w:rsid w:val="576C0528"/>
    <w:rsid w:val="579C59EC"/>
    <w:rsid w:val="57AD55DD"/>
    <w:rsid w:val="57E04A72"/>
    <w:rsid w:val="57E24C8E"/>
    <w:rsid w:val="5807041D"/>
    <w:rsid w:val="583F79D3"/>
    <w:rsid w:val="58405511"/>
    <w:rsid w:val="58691989"/>
    <w:rsid w:val="58873140"/>
    <w:rsid w:val="58C048EF"/>
    <w:rsid w:val="58C6010C"/>
    <w:rsid w:val="58F960F8"/>
    <w:rsid w:val="594F7761"/>
    <w:rsid w:val="59672964"/>
    <w:rsid w:val="597D4C6F"/>
    <w:rsid w:val="5980650D"/>
    <w:rsid w:val="59900C4D"/>
    <w:rsid w:val="599C0E6D"/>
    <w:rsid w:val="59AD307A"/>
    <w:rsid w:val="59C935F6"/>
    <w:rsid w:val="59CC52AE"/>
    <w:rsid w:val="59D86349"/>
    <w:rsid w:val="5A0B2CEA"/>
    <w:rsid w:val="5A251A57"/>
    <w:rsid w:val="5A4532B2"/>
    <w:rsid w:val="5A7140A7"/>
    <w:rsid w:val="5A947382"/>
    <w:rsid w:val="5A9D4E9D"/>
    <w:rsid w:val="5AA30DE7"/>
    <w:rsid w:val="5AA75E23"/>
    <w:rsid w:val="5ABC477B"/>
    <w:rsid w:val="5AD47530"/>
    <w:rsid w:val="5B2D6220"/>
    <w:rsid w:val="5B2D7FCE"/>
    <w:rsid w:val="5B3A26EB"/>
    <w:rsid w:val="5B461090"/>
    <w:rsid w:val="5B8C73EB"/>
    <w:rsid w:val="5BA529F7"/>
    <w:rsid w:val="5BC14BBB"/>
    <w:rsid w:val="5C036F81"/>
    <w:rsid w:val="5C1E1084"/>
    <w:rsid w:val="5C2C297C"/>
    <w:rsid w:val="5C4C7FF5"/>
    <w:rsid w:val="5C775650"/>
    <w:rsid w:val="5C974AF9"/>
    <w:rsid w:val="5C9B540C"/>
    <w:rsid w:val="5CC11316"/>
    <w:rsid w:val="5CCB7A9F"/>
    <w:rsid w:val="5CF3349A"/>
    <w:rsid w:val="5D0134C1"/>
    <w:rsid w:val="5D105DFA"/>
    <w:rsid w:val="5D2E44D2"/>
    <w:rsid w:val="5D46181B"/>
    <w:rsid w:val="5D465377"/>
    <w:rsid w:val="5D6F64C5"/>
    <w:rsid w:val="5D7A14C5"/>
    <w:rsid w:val="5D900CE9"/>
    <w:rsid w:val="5D905224"/>
    <w:rsid w:val="5DA36C6E"/>
    <w:rsid w:val="5DBC1ADE"/>
    <w:rsid w:val="5DBE13B2"/>
    <w:rsid w:val="5DBF592C"/>
    <w:rsid w:val="5DCD2078"/>
    <w:rsid w:val="5DD76917"/>
    <w:rsid w:val="5DE828D3"/>
    <w:rsid w:val="5DF72B16"/>
    <w:rsid w:val="5E017E34"/>
    <w:rsid w:val="5E023960"/>
    <w:rsid w:val="5E4044BD"/>
    <w:rsid w:val="5E453881"/>
    <w:rsid w:val="5E541D16"/>
    <w:rsid w:val="5E68756F"/>
    <w:rsid w:val="5E7F3237"/>
    <w:rsid w:val="5EAA7DB5"/>
    <w:rsid w:val="5ED81A2D"/>
    <w:rsid w:val="5F36141C"/>
    <w:rsid w:val="5F6441DB"/>
    <w:rsid w:val="5F70492E"/>
    <w:rsid w:val="5F73441E"/>
    <w:rsid w:val="5F893C41"/>
    <w:rsid w:val="5F9573DD"/>
    <w:rsid w:val="5F9F5213"/>
    <w:rsid w:val="5FB567E4"/>
    <w:rsid w:val="5FC66C44"/>
    <w:rsid w:val="5FE80968"/>
    <w:rsid w:val="5FFE1F39"/>
    <w:rsid w:val="600A4D82"/>
    <w:rsid w:val="601B5879"/>
    <w:rsid w:val="6038246A"/>
    <w:rsid w:val="6054424F"/>
    <w:rsid w:val="60A96349"/>
    <w:rsid w:val="60C5514D"/>
    <w:rsid w:val="60F035C2"/>
    <w:rsid w:val="60F63558"/>
    <w:rsid w:val="610267D6"/>
    <w:rsid w:val="61500EBB"/>
    <w:rsid w:val="616C0C8E"/>
    <w:rsid w:val="61894DA3"/>
    <w:rsid w:val="61AB07CC"/>
    <w:rsid w:val="61C3168D"/>
    <w:rsid w:val="61D04040"/>
    <w:rsid w:val="61F42429"/>
    <w:rsid w:val="62173786"/>
    <w:rsid w:val="62344338"/>
    <w:rsid w:val="6247406C"/>
    <w:rsid w:val="624F4CCE"/>
    <w:rsid w:val="626C38E6"/>
    <w:rsid w:val="626C4E3A"/>
    <w:rsid w:val="62764951"/>
    <w:rsid w:val="62830E1C"/>
    <w:rsid w:val="62AA63A9"/>
    <w:rsid w:val="62B53CBA"/>
    <w:rsid w:val="62DA4EE0"/>
    <w:rsid w:val="630261E5"/>
    <w:rsid w:val="6332455D"/>
    <w:rsid w:val="63584057"/>
    <w:rsid w:val="63626C83"/>
    <w:rsid w:val="636E5628"/>
    <w:rsid w:val="638D4EE6"/>
    <w:rsid w:val="63D7141F"/>
    <w:rsid w:val="63DC4C88"/>
    <w:rsid w:val="63DD2403"/>
    <w:rsid w:val="63E45615"/>
    <w:rsid w:val="63FF44D2"/>
    <w:rsid w:val="640642B6"/>
    <w:rsid w:val="642E3C33"/>
    <w:rsid w:val="646474F6"/>
    <w:rsid w:val="64671D6D"/>
    <w:rsid w:val="65031DA0"/>
    <w:rsid w:val="65586590"/>
    <w:rsid w:val="65891471"/>
    <w:rsid w:val="65AE61B0"/>
    <w:rsid w:val="66131908"/>
    <w:rsid w:val="664408C2"/>
    <w:rsid w:val="66652D12"/>
    <w:rsid w:val="667C1E0A"/>
    <w:rsid w:val="669E6224"/>
    <w:rsid w:val="66CB6466"/>
    <w:rsid w:val="66E03A9F"/>
    <w:rsid w:val="66EC3434"/>
    <w:rsid w:val="66F57FEB"/>
    <w:rsid w:val="67244560"/>
    <w:rsid w:val="672901E4"/>
    <w:rsid w:val="674072DB"/>
    <w:rsid w:val="67445ADA"/>
    <w:rsid w:val="67AB0BF9"/>
    <w:rsid w:val="67D15122"/>
    <w:rsid w:val="685968A7"/>
    <w:rsid w:val="68686AEA"/>
    <w:rsid w:val="686D2352"/>
    <w:rsid w:val="68761B8F"/>
    <w:rsid w:val="687A681D"/>
    <w:rsid w:val="68A8338A"/>
    <w:rsid w:val="68CF0917"/>
    <w:rsid w:val="68F0088D"/>
    <w:rsid w:val="690C1B6B"/>
    <w:rsid w:val="69112CDD"/>
    <w:rsid w:val="691E53FA"/>
    <w:rsid w:val="69236EB5"/>
    <w:rsid w:val="692549DB"/>
    <w:rsid w:val="69320D90"/>
    <w:rsid w:val="693602C7"/>
    <w:rsid w:val="693E20EC"/>
    <w:rsid w:val="694E41F6"/>
    <w:rsid w:val="6973192D"/>
    <w:rsid w:val="697E40EB"/>
    <w:rsid w:val="69AD4D95"/>
    <w:rsid w:val="69BE2739"/>
    <w:rsid w:val="69E403F2"/>
    <w:rsid w:val="69E60D0A"/>
    <w:rsid w:val="6A162576"/>
    <w:rsid w:val="6A315ABB"/>
    <w:rsid w:val="6A5E63F6"/>
    <w:rsid w:val="6A7F2C51"/>
    <w:rsid w:val="6A87598F"/>
    <w:rsid w:val="6A9A513C"/>
    <w:rsid w:val="6AB37DC4"/>
    <w:rsid w:val="6AB725D7"/>
    <w:rsid w:val="6ACB3360"/>
    <w:rsid w:val="6AE85CC0"/>
    <w:rsid w:val="6AED777A"/>
    <w:rsid w:val="6B106FC5"/>
    <w:rsid w:val="6B1C1E0E"/>
    <w:rsid w:val="6B1F2406"/>
    <w:rsid w:val="6B302BB3"/>
    <w:rsid w:val="6B56531F"/>
    <w:rsid w:val="6B5C220A"/>
    <w:rsid w:val="6B9B2799"/>
    <w:rsid w:val="6BAE515B"/>
    <w:rsid w:val="6BB81B36"/>
    <w:rsid w:val="6BD61FBC"/>
    <w:rsid w:val="6BE97F42"/>
    <w:rsid w:val="6BEA5A68"/>
    <w:rsid w:val="6C0B435C"/>
    <w:rsid w:val="6C0E79A8"/>
    <w:rsid w:val="6C21592D"/>
    <w:rsid w:val="6C315445"/>
    <w:rsid w:val="6C5C5C5B"/>
    <w:rsid w:val="6C717289"/>
    <w:rsid w:val="6CA200F0"/>
    <w:rsid w:val="6CAB085C"/>
    <w:rsid w:val="6CAD6972"/>
    <w:rsid w:val="6CD7423E"/>
    <w:rsid w:val="6CE81FA7"/>
    <w:rsid w:val="6CF52916"/>
    <w:rsid w:val="6CF90658"/>
    <w:rsid w:val="6D205BE5"/>
    <w:rsid w:val="6D505D9E"/>
    <w:rsid w:val="6D5E2269"/>
    <w:rsid w:val="6D8C327A"/>
    <w:rsid w:val="6DA81DDF"/>
    <w:rsid w:val="6DC76061"/>
    <w:rsid w:val="6DD30EA9"/>
    <w:rsid w:val="6DDB7D5E"/>
    <w:rsid w:val="6DE44E65"/>
    <w:rsid w:val="6DFD7CD4"/>
    <w:rsid w:val="6DFF3A4C"/>
    <w:rsid w:val="6E1119D2"/>
    <w:rsid w:val="6E3A4A84"/>
    <w:rsid w:val="6E4678CD"/>
    <w:rsid w:val="6E4C64BB"/>
    <w:rsid w:val="6E4D09A9"/>
    <w:rsid w:val="6E7D0E15"/>
    <w:rsid w:val="6E900B48"/>
    <w:rsid w:val="6EAE74F5"/>
    <w:rsid w:val="6EC238BC"/>
    <w:rsid w:val="6ED21161"/>
    <w:rsid w:val="6ED909E7"/>
    <w:rsid w:val="6F0B6C96"/>
    <w:rsid w:val="6F2A019B"/>
    <w:rsid w:val="6F563B40"/>
    <w:rsid w:val="6F6A27B8"/>
    <w:rsid w:val="6F767D3E"/>
    <w:rsid w:val="6F781AAE"/>
    <w:rsid w:val="6FA67EF8"/>
    <w:rsid w:val="6FBD3BBF"/>
    <w:rsid w:val="6FC0545D"/>
    <w:rsid w:val="6FE32681"/>
    <w:rsid w:val="6FFD868C"/>
    <w:rsid w:val="701F3363"/>
    <w:rsid w:val="702E0619"/>
    <w:rsid w:val="703849D5"/>
    <w:rsid w:val="705F4C76"/>
    <w:rsid w:val="706A53C9"/>
    <w:rsid w:val="70712092"/>
    <w:rsid w:val="70912956"/>
    <w:rsid w:val="70B401B5"/>
    <w:rsid w:val="70C03FCF"/>
    <w:rsid w:val="70E62CA2"/>
    <w:rsid w:val="70FA499F"/>
    <w:rsid w:val="71080E6A"/>
    <w:rsid w:val="71091B6B"/>
    <w:rsid w:val="711712EF"/>
    <w:rsid w:val="71350F39"/>
    <w:rsid w:val="71353C29"/>
    <w:rsid w:val="71706A0F"/>
    <w:rsid w:val="71733112"/>
    <w:rsid w:val="717954E9"/>
    <w:rsid w:val="71900E5F"/>
    <w:rsid w:val="71956476"/>
    <w:rsid w:val="71995F66"/>
    <w:rsid w:val="71A87F57"/>
    <w:rsid w:val="72005FE5"/>
    <w:rsid w:val="72155D12"/>
    <w:rsid w:val="727A5D97"/>
    <w:rsid w:val="728564EA"/>
    <w:rsid w:val="728E1843"/>
    <w:rsid w:val="72C2329A"/>
    <w:rsid w:val="730D7A7F"/>
    <w:rsid w:val="733E131A"/>
    <w:rsid w:val="73426189"/>
    <w:rsid w:val="73AF7CC3"/>
    <w:rsid w:val="73B07597"/>
    <w:rsid w:val="73C44DF0"/>
    <w:rsid w:val="73CD6579"/>
    <w:rsid w:val="73EE2B97"/>
    <w:rsid w:val="73F13E37"/>
    <w:rsid w:val="73F2195D"/>
    <w:rsid w:val="7400051E"/>
    <w:rsid w:val="74220495"/>
    <w:rsid w:val="742F60FC"/>
    <w:rsid w:val="743B50B2"/>
    <w:rsid w:val="743E1047"/>
    <w:rsid w:val="745368A0"/>
    <w:rsid w:val="745B39A7"/>
    <w:rsid w:val="74827185"/>
    <w:rsid w:val="74924E27"/>
    <w:rsid w:val="749B0247"/>
    <w:rsid w:val="749E3893"/>
    <w:rsid w:val="74B57A97"/>
    <w:rsid w:val="74C4154C"/>
    <w:rsid w:val="750D4B8A"/>
    <w:rsid w:val="75271ADB"/>
    <w:rsid w:val="75497CA3"/>
    <w:rsid w:val="7557416E"/>
    <w:rsid w:val="7590605C"/>
    <w:rsid w:val="75A66EA3"/>
    <w:rsid w:val="75AB7FC4"/>
    <w:rsid w:val="75B569F2"/>
    <w:rsid w:val="75BA021D"/>
    <w:rsid w:val="75C4732A"/>
    <w:rsid w:val="75E579CC"/>
    <w:rsid w:val="76257065"/>
    <w:rsid w:val="762A7AD4"/>
    <w:rsid w:val="76393874"/>
    <w:rsid w:val="7669212E"/>
    <w:rsid w:val="766F01AC"/>
    <w:rsid w:val="76C07AF1"/>
    <w:rsid w:val="76CF41D8"/>
    <w:rsid w:val="76DB2B7D"/>
    <w:rsid w:val="76E067DC"/>
    <w:rsid w:val="76F854DD"/>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5310F0"/>
    <w:rsid w:val="7955321E"/>
    <w:rsid w:val="795C61F7"/>
    <w:rsid w:val="796E3D99"/>
    <w:rsid w:val="79817A0B"/>
    <w:rsid w:val="7984574E"/>
    <w:rsid w:val="799139C7"/>
    <w:rsid w:val="79A03FCF"/>
    <w:rsid w:val="79BD5174"/>
    <w:rsid w:val="79D53106"/>
    <w:rsid w:val="79EE2BC7"/>
    <w:rsid w:val="79FD0865"/>
    <w:rsid w:val="79FE72AE"/>
    <w:rsid w:val="79FF6E35"/>
    <w:rsid w:val="7A0B3779"/>
    <w:rsid w:val="7A401675"/>
    <w:rsid w:val="7A410F49"/>
    <w:rsid w:val="7A4E3666"/>
    <w:rsid w:val="7A5213A8"/>
    <w:rsid w:val="7A562872"/>
    <w:rsid w:val="7A57076C"/>
    <w:rsid w:val="7A603AC5"/>
    <w:rsid w:val="7A796935"/>
    <w:rsid w:val="7AB7E244"/>
    <w:rsid w:val="7AB80989"/>
    <w:rsid w:val="7AC34054"/>
    <w:rsid w:val="7AEE7323"/>
    <w:rsid w:val="7B152B01"/>
    <w:rsid w:val="7B1D5512"/>
    <w:rsid w:val="7B7B6CE0"/>
    <w:rsid w:val="7B8D7C88"/>
    <w:rsid w:val="7C0E12FE"/>
    <w:rsid w:val="7C252C88"/>
    <w:rsid w:val="7C7123FD"/>
    <w:rsid w:val="7C870086"/>
    <w:rsid w:val="7C9F3CAC"/>
    <w:rsid w:val="7CA53A11"/>
    <w:rsid w:val="7CB43C54"/>
    <w:rsid w:val="7CB479A6"/>
    <w:rsid w:val="7CC61BD9"/>
    <w:rsid w:val="7CE22FC4"/>
    <w:rsid w:val="7CEC7892"/>
    <w:rsid w:val="7CEE109F"/>
    <w:rsid w:val="7CF404F4"/>
    <w:rsid w:val="7CF809B2"/>
    <w:rsid w:val="7CF95B0B"/>
    <w:rsid w:val="7CFE0DF7"/>
    <w:rsid w:val="7D007C96"/>
    <w:rsid w:val="7D5316BF"/>
    <w:rsid w:val="7D537911"/>
    <w:rsid w:val="7D731D61"/>
    <w:rsid w:val="7D86274A"/>
    <w:rsid w:val="7D8E48D2"/>
    <w:rsid w:val="7D9341B1"/>
    <w:rsid w:val="7DD24CD9"/>
    <w:rsid w:val="7DDA3B8E"/>
    <w:rsid w:val="7DEF22B8"/>
    <w:rsid w:val="7E065567"/>
    <w:rsid w:val="7E417769"/>
    <w:rsid w:val="7E464D80"/>
    <w:rsid w:val="7E53749D"/>
    <w:rsid w:val="7E584AB3"/>
    <w:rsid w:val="7ECE2AEB"/>
    <w:rsid w:val="7ECE3A16"/>
    <w:rsid w:val="7ED93E46"/>
    <w:rsid w:val="7F771683"/>
    <w:rsid w:val="7F7F3F59"/>
    <w:rsid w:val="7F82628B"/>
    <w:rsid w:val="7F914720"/>
    <w:rsid w:val="7F98785D"/>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8</Pages>
  <Words>5499</Words>
  <Characters>5892</Characters>
  <Lines>56</Lines>
  <Paragraphs>15</Paragraphs>
  <TotalTime>0</TotalTime>
  <ScaleCrop>false</ScaleCrop>
  <LinksUpToDate>false</LinksUpToDate>
  <CharactersWithSpaces>6544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2025-12-05T03:09:04Z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